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C62828"/>
          </w:tcPr>
          <w:p>
            <w:pPr>
              <w:jc w:val="center"/>
            </w:pPr>
            <w:r>
              <w:rPr>
                <w:b/>
                <w:sz w:val="32"/>
              </w:rPr>
              <w:t>ORDONNANCE MÉDICALE — Suisse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prescription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Cabinet Médical Démo — Genève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H_ordonnance_CH-ORDONNANCE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H_ordonnance_CH-ORDONNANCE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Rue du Rhône 42, 1204 Genève, Suisse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GLN / RCC</w:t>
            </w:r>
          </w:p>
        </w:tc>
        <w:tc>
          <w:tcPr>
            <w:tcW w:type="dxa" w:w="3402"/>
          </w:tcPr>
          <w:p>
            <w:r>
              <w:t>Dr. Jeanne Martin (MG) / GLN 7601001234567 — RCC Z123456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+41 22 555 11 22 / contact@cabinet-demo.ch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ID-ETAB-CH-2025-001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Genève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Prescription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r>
              <w:rPr>
                <w:b/>
              </w:rPr>
              <w:t>Médicament / DM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Dosage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Posologie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Renouv.</w:t>
            </w:r>
          </w:p>
        </w:tc>
        <w:tc>
          <w:tcPr>
            <w:tcW w:type="dxa" w:w="1458"/>
          </w:tcPr>
          <w:p>
            <w:r>
              <w:rPr>
                <w:b/>
              </w:rPr>
              <w:t>Substitution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458"/>
          </w:tcPr>
          <w:p>
            <w:r>
              <w:t>Paracétamol</w:t>
            </w:r>
          </w:p>
        </w:tc>
        <w:tc>
          <w:tcPr>
            <w:tcW w:type="dxa" w:w="1458"/>
          </w:tcPr>
          <w:p>
            <w:r>
              <w:t>500 mg</w:t>
            </w:r>
          </w:p>
        </w:tc>
        <w:tc>
          <w:tcPr>
            <w:tcW w:type="dxa" w:w="1458"/>
          </w:tcPr>
          <w:p>
            <w:r>
              <w:t>1 cp × 3/j</w:t>
            </w:r>
          </w:p>
        </w:tc>
        <w:tc>
          <w:tcPr>
            <w:tcW w:type="dxa" w:w="1458"/>
          </w:tcPr>
          <w:p>
            <w:r>
              <w:t>5 j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☑ Oui  ☐ Non</w:t>
            </w:r>
          </w:p>
        </w:tc>
        <w:tc>
          <w:tcPr>
            <w:tcW w:type="dxa" w:w="1458"/>
          </w:tcPr>
          <w:p>
            <w:r>
              <w:t>Après repas</w:t>
            </w:r>
          </w:p>
        </w:tc>
      </w:tr>
      <w:tr>
        <w:tc>
          <w:tcPr>
            <w:tcW w:type="dxa" w:w="1458"/>
          </w:tcPr>
          <w:p>
            <w:r>
              <w:t>Ibuprofène</w:t>
            </w:r>
          </w:p>
        </w:tc>
        <w:tc>
          <w:tcPr>
            <w:tcW w:type="dxa" w:w="1458"/>
          </w:tcPr>
          <w:p>
            <w:r>
              <w:t>200 mg</w:t>
            </w:r>
          </w:p>
        </w:tc>
        <w:tc>
          <w:tcPr>
            <w:tcW w:type="dxa" w:w="1458"/>
          </w:tcPr>
          <w:p>
            <w:r>
              <w:t>1 cp si douleur (max 3/j)</w:t>
            </w:r>
          </w:p>
        </w:tc>
        <w:tc>
          <w:tcPr>
            <w:tcW w:type="dxa" w:w="1458"/>
          </w:tcPr>
          <w:p>
            <w:r>
              <w:t>3 j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☐ Oui  ☑ Non</w:t>
            </w:r>
          </w:p>
        </w:tc>
        <w:tc>
          <w:tcPr>
            <w:tcW w:type="dxa" w:w="1458"/>
          </w:tcPr>
          <w:p>
            <w:r>
              <w:t>Éviter si ulcère</w:t>
            </w:r>
          </w:p>
        </w:tc>
      </w:tr>
    </w:tbl>
    <w:p/>
    <w:p>
      <w:r>
        <w:rPr>
          <w:b/>
        </w:rPr>
        <w:t>Mentions / Signature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Avertissements patient</w:t>
            </w:r>
          </w:p>
        </w:tc>
        <w:tc>
          <w:tcPr>
            <w:tcW w:type="dxa" w:w="5103"/>
          </w:tcPr>
          <w:p>
            <w:r>
              <w:t>Ne pas dépasser les doses ; interactions possibles ; lire la notice.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Observations / Contre-indications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Signature / Cachet</w:t>
            </w:r>
          </w:p>
        </w:tc>
        <w:tc>
          <w:tcPr>
            <w:tcW w:type="dxa" w:w="5103"/>
          </w:tcPr>
          <w:p>
            <w:r>
              <w:t>__________________________</w:t>
            </w:r>
          </w:p>
        </w:tc>
      </w:tr>
    </w:tbl>
    <w:p>
      <w:r>
        <w:rPr>
          <w:i/>
          <w:sz w:val="16"/>
        </w:rPr>
        <w:t>Modèle pédagogique — aligner avec exigences cantonales et LAMal.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Ordonnance médicale — Suisse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