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32F2F"/>
          </w:tcPr>
          <w:p>
            <w:pPr>
              <w:jc w:val="center"/>
            </w:pPr>
            <w:r>
              <w:rPr>
                <w:b/>
                <w:sz w:val="32"/>
              </w:rPr>
              <w:t>COMPTE-RENDU MÉDICAL — Canada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de rapport — QR / DataMatrix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>Établissement / Cabinet</w:t>
            </w:r>
          </w:p>
        </w:tc>
        <w:tc>
          <w:tcPr>
            <w:tcW w:type="dxa" w:w="3402"/>
          </w:tcPr>
          <w:p>
            <w:r>
              <w:t>Clinique Médicale Démo — Montréal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51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A_compte-rendu_CA-COMPTE-RENDU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51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patient / vérification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8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A_compte-rendu_CA-COMPTE-RENDU-2025-002_dm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8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DataMatrix — Résumé horodaté (ID/Date/Hash)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</w:tcPr>
          <w:p>
            <w:r>
              <w:t>2100 Rue Sainte-Catherine O, Montréal, QC H3H 1M7, Canada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Médecin (Spécialité) / N° permis (province)</w:t>
            </w:r>
          </w:p>
        </w:tc>
        <w:tc>
          <w:tcPr>
            <w:tcW w:type="dxa" w:w="3402"/>
          </w:tcPr>
          <w:p>
            <w:r>
              <w:t>Dr. Jeanne Martin (FM) / Permis provincial (CMQ) 12345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Téléphone / E-mail</w:t>
            </w:r>
          </w:p>
        </w:tc>
        <w:tc>
          <w:tcPr>
            <w:tcW w:type="dxa" w:w="3402"/>
          </w:tcPr>
          <w:p>
            <w:r>
              <w:t>+1 514 555 0199 / contact@clinique-demo.ca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Identifiant structure</w:t>
            </w:r>
          </w:p>
        </w:tc>
        <w:tc>
          <w:tcPr>
            <w:tcW w:type="dxa" w:w="3402"/>
          </w:tcPr>
          <w:p>
            <w:r>
              <w:t>ID-ETAB-CA-2025-001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Date / Lieu</w:t>
            </w:r>
          </w:p>
        </w:tc>
        <w:tc>
          <w:tcPr>
            <w:tcW w:type="dxa" w:w="3402"/>
          </w:tcPr>
          <w:p>
            <w:r>
              <w:t>12/10/2025 / Montréal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Patient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5103"/>
          </w:tcPr>
          <w:p>
            <w:r>
              <w:t>Durand Alice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5103"/>
          </w:tcPr>
          <w:p>
            <w:r>
              <w:t>14/03/1989 / F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Identifiant patient</w:t>
            </w:r>
          </w:p>
        </w:tc>
        <w:tc>
          <w:tcPr>
            <w:tcW w:type="dxa" w:w="5103"/>
          </w:tcPr>
          <w:p>
            <w:r>
              <w:t>PAT-2025-044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103"/>
          </w:tcPr>
          <w:p>
            <w:r>
              <w:t>5 Avenue des Tilleuls, 69000 Lyon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5103"/>
          </w:tcPr>
          <w:p>
            <w:r>
              <w:t>+33 6 11 22 33 44</w:t>
            </w:r>
          </w:p>
        </w:tc>
      </w:tr>
    </w:tbl>
    <w:p/>
    <w:p>
      <w:r>
        <w:rPr>
          <w:b/>
        </w:rPr>
        <w:t>Compte-rendu / Medical Report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Indication / Indication</w:t>
            </w:r>
          </w:p>
        </w:tc>
        <w:tc>
          <w:tcPr>
            <w:tcW w:type="dxa" w:w="5103"/>
          </w:tcPr>
          <w:p>
            <w:r>
              <w:t>e.g., Recurrent headaches — search for cause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Technique / Procedure</w:t>
            </w:r>
          </w:p>
        </w:tc>
        <w:tc>
          <w:tcPr>
            <w:tcW w:type="dxa" w:w="5103"/>
          </w:tcPr>
          <w:p>
            <w:r>
              <w:t>e.g., Brain MRI T1/T2/FLAIR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Findings / Résultats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Comparison / Comparaison</w:t>
            </w:r>
          </w:p>
        </w:tc>
        <w:tc>
          <w:tcPr>
            <w:tcW w:type="dxa" w:w="5103"/>
          </w:tcPr>
          <w:p>
            <w:r>
              <w:t>e.g., vs MRI 2024-06-12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Impression / Conclusion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Recommendations / Recommandations</w:t>
            </w:r>
          </w:p>
        </w:tc>
        <w:tc>
          <w:tcPr>
            <w:tcW w:type="dxa" w:w="5103"/>
          </w:tcPr>
          <w:p>
            <w:r>
              <w:t>e.g., Neurology consult; labs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Distribution / Diffusion</w:t>
            </w:r>
          </w:p>
        </w:tc>
        <w:tc>
          <w:tcPr>
            <w:tcW w:type="dxa" w:w="5103"/>
          </w:tcPr>
          <w:p>
            <w:r>
              <w:t>e.g., Family physician; patient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Coding / Codification</w:t>
            </w:r>
          </w:p>
        </w:tc>
        <w:tc>
          <w:tcPr>
            <w:tcW w:type="dxa" w:w="5103"/>
          </w:tcPr>
          <w:p>
            <w:r>
              <w:t>e.g., ICD-10, CCI/CCAM</w:t>
            </w:r>
          </w:p>
        </w:tc>
      </w:tr>
    </w:tbl>
    <w:p>
      <w:r>
        <w:rPr>
          <w:i/>
          <w:sz w:val="16"/>
        </w:rPr>
        <w:t>Educational template — adapt to provincial regulations.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Compte-rendu médical — Canada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