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C82828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4"/>
              </w:rPr>
              <w:t>PLAN NOVI — Nombreuses victimes</w:t>
            </w:r>
          </w:p>
        </w:tc>
      </w:tr>
    </w:tbl>
    <w:p>
      <w:pPr>
        <w:jc w:val="center"/>
      </w:pPr>
      <w:r>
        <w:rPr>
          <w:rFonts w:ascii="Calibri" w:hAnsi="Calibri"/>
          <w:color w:val="505050"/>
          <w:sz w:val="24"/>
        </w:rPr>
        <w:t>Activation • Coordination • Soins • Information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F2DCDC"/>
          </w:tcPr>
          <w:p>
            <w:pPr>
              <w:jc w:val="center"/>
            </w:pPr>
            <w:r>
              <w:rPr>
                <w:rFonts w:ascii="Calibri" w:hAnsi="Calibri"/>
                <w:sz w:val="48"/>
              </w:rPr>
              <w:t>🏢</w:t>
            </w:r>
          </w:p>
        </w:tc>
        <w:tc>
          <w:tcPr>
            <w:tcW w:type="dxa" w:w="5103"/>
            <w:shd w:val="clear" w:color="auto" w:fill="FFFFFF"/>
          </w:tcPr>
          <w:p>
            <w:r>
              <w:rPr>
                <w:rFonts w:ascii="Calibri" w:hAnsi="Calibri"/>
                <w:b/>
                <w:color w:val="C82828"/>
                <w:sz w:val="32"/>
              </w:rPr>
              <w:t>Activation COD (préfecture)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Déclenchement cellule de crise (COD).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Lien autorités / décisions stratégiques.</w:t>
            </w:r>
          </w:p>
        </w:tc>
      </w:tr>
      <w:tr>
        <w:tc>
          <w:tcPr>
            <w:tcW w:type="dxa" w:w="5103"/>
            <w:shd w:val="clear" w:color="auto" w:fill="F2DCDC"/>
          </w:tcPr>
          <w:p>
            <w:pPr>
              <w:jc w:val="center"/>
            </w:pPr>
            <w:r>
              <w:rPr>
                <w:rFonts w:ascii="Calibri" w:hAnsi="Calibri"/>
                <w:sz w:val="48"/>
              </w:rPr>
              <w:t>🏥</w:t>
            </w:r>
          </w:p>
        </w:tc>
        <w:tc>
          <w:tcPr>
            <w:tcW w:type="dxa" w:w="5103"/>
            <w:shd w:val="clear" w:color="auto" w:fill="FFFFFF"/>
          </w:tcPr>
          <w:p>
            <w:r>
              <w:rPr>
                <w:rFonts w:ascii="Calibri" w:hAnsi="Calibri"/>
                <w:b/>
                <w:color w:val="C82828"/>
                <w:sz w:val="32"/>
              </w:rPr>
              <w:t>Alerte des hôpitaux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Capacités d’accueil mobilisées.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Préparation lits, équipes, transferts.</w:t>
            </w:r>
          </w:p>
        </w:tc>
      </w:tr>
      <w:tr>
        <w:tc>
          <w:tcPr>
            <w:tcW w:type="dxa" w:w="5103"/>
            <w:shd w:val="clear" w:color="auto" w:fill="F2DCDC"/>
          </w:tcPr>
          <w:p>
            <w:pPr>
              <w:jc w:val="center"/>
            </w:pPr>
            <w:r>
              <w:rPr>
                <w:rFonts w:ascii="Calibri" w:hAnsi="Calibri"/>
                <w:sz w:val="48"/>
              </w:rPr>
              <w:t>🗺️</w:t>
            </w:r>
          </w:p>
        </w:tc>
        <w:tc>
          <w:tcPr>
            <w:tcW w:type="dxa" w:w="5103"/>
            <w:shd w:val="clear" w:color="auto" w:fill="FFFFFF"/>
          </w:tcPr>
          <w:p>
            <w:r>
              <w:rPr>
                <w:rFonts w:ascii="Calibri" w:hAnsi="Calibri"/>
                <w:b/>
                <w:color w:val="C82828"/>
                <w:sz w:val="32"/>
              </w:rPr>
              <w:t>PCO sur le terrain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Poste de Commandement Opérationnel.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Chef des opérations &amp; liaisons secours.</w:t>
            </w:r>
          </w:p>
        </w:tc>
      </w:tr>
      <w:tr>
        <w:tc>
          <w:tcPr>
            <w:tcW w:type="dxa" w:w="5103"/>
            <w:shd w:val="clear" w:color="auto" w:fill="F2DCDC"/>
          </w:tcPr>
          <w:p>
            <w:pPr>
              <w:jc w:val="center"/>
            </w:pPr>
            <w:r>
              <w:rPr>
                <w:rFonts w:ascii="Calibri" w:hAnsi="Calibri"/>
                <w:sz w:val="48"/>
              </w:rPr>
              <w:t>🚁</w:t>
            </w:r>
          </w:p>
        </w:tc>
        <w:tc>
          <w:tcPr>
            <w:tcW w:type="dxa" w:w="5103"/>
            <w:shd w:val="clear" w:color="auto" w:fill="FFFFFF"/>
          </w:tcPr>
          <w:p>
            <w:r>
              <w:rPr>
                <w:rFonts w:ascii="Calibri" w:hAnsi="Calibri"/>
                <w:b/>
                <w:color w:val="C82828"/>
                <w:sz w:val="32"/>
              </w:rPr>
              <w:t>Moyens de secours mobilisés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Terrestres &amp; aériens selon besoin.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Flux d’accès sécurisés et priorisés.</w:t>
            </w:r>
          </w:p>
        </w:tc>
      </w:tr>
      <w:tr>
        <w:tc>
          <w:tcPr>
            <w:tcW w:type="dxa" w:w="5103"/>
            <w:shd w:val="clear" w:color="auto" w:fill="F2DCDC"/>
          </w:tcPr>
          <w:p>
            <w:pPr>
              <w:jc w:val="center"/>
            </w:pPr>
            <w:r>
              <w:rPr>
                <w:rFonts w:ascii="Calibri" w:hAnsi="Calibri"/>
                <w:sz w:val="48"/>
              </w:rPr>
              <w:t>⛑️</w:t>
            </w:r>
          </w:p>
        </w:tc>
        <w:tc>
          <w:tcPr>
            <w:tcW w:type="dxa" w:w="5103"/>
            <w:shd w:val="clear" w:color="auto" w:fill="FFFFFF"/>
          </w:tcPr>
          <w:p>
            <w:r>
              <w:rPr>
                <w:rFonts w:ascii="Calibri" w:hAnsi="Calibri"/>
                <w:b/>
                <w:color w:val="C82828"/>
                <w:sz w:val="32"/>
              </w:rPr>
              <w:t>PMA installé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Poste Médical Avancé pour triage.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Organisation des soins &amp; évacuations.</w:t>
            </w:r>
          </w:p>
        </w:tc>
      </w:tr>
      <w:tr>
        <w:tc>
          <w:tcPr>
            <w:tcW w:type="dxa" w:w="5103"/>
            <w:shd w:val="clear" w:color="auto" w:fill="F2DCDC"/>
          </w:tcPr>
          <w:p>
            <w:pPr>
              <w:jc w:val="center"/>
            </w:pPr>
            <w:r>
              <w:rPr>
                <w:rFonts w:ascii="Calibri" w:hAnsi="Calibri"/>
                <w:sz w:val="48"/>
              </w:rPr>
              <w:t>📣</w:t>
            </w:r>
          </w:p>
        </w:tc>
        <w:tc>
          <w:tcPr>
            <w:tcW w:type="dxa" w:w="5103"/>
            <w:shd w:val="clear" w:color="auto" w:fill="FFFFFF"/>
          </w:tcPr>
          <w:p>
            <w:r>
              <w:rPr>
                <w:rFonts w:ascii="Calibri" w:hAnsi="Calibri"/>
                <w:b/>
                <w:color w:val="C82828"/>
                <w:sz w:val="32"/>
              </w:rPr>
              <w:t>Information &amp; SITREP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Messages réguliers, canal unique.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Situation report périodique.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pPr>
              <w:jc w:val="left"/>
            </w:pPr>
            <w:r>
              <w:rPr>
                <w:rFonts w:ascii="Calibri" w:hAnsi="Calibri"/>
                <w:color w:val="787878"/>
                <w:sz w:val="20"/>
              </w:rPr>
              <w:t>Votre logo ici</w:t>
            </w:r>
          </w:p>
        </w:tc>
        <w:tc>
          <w:tcPr>
            <w:tcW w:type="dxa" w:w="5103"/>
          </w:tcPr>
          <w:p>
            <w:pPr>
              <w:jc w:val="right"/>
            </w:pPr>
            <w:r>
              <w:rPr>
                <w:rFonts w:ascii="Calibri" w:hAnsi="Calibri"/>
                <w:color w:val="787878"/>
                <w:sz w:val="20"/>
              </w:rPr>
              <w:t>Affiche générique — adapter aux procédures locales / autorités compétentes</w:t>
            </w:r>
          </w:p>
        </w:tc>
      </w:tr>
    </w:tbl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