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HYGIÈNE DES MAINS — HÔPITAL / CLINIQUE</w:t>
      </w:r>
    </w:p>
    <w:p>
      <w:pPr>
        <w:jc w:val="center"/>
      </w:pPr>
      <w:r>
        <w:rPr>
          <w:i/>
        </w:rPr>
        <w:t>Affiche A4 — les bons gestes au bon moment (version soignants)</w:t>
      </w:r>
    </w:p>
    <w:p/>
    <w:p>
      <w:r>
        <w:rPr>
          <w:b/>
          <w:sz w:val="32"/>
        </w:rPr>
        <w:t>LES 5 MOMENTS CLÉS</w:t>
      </w:r>
    </w:p>
    <w:p>
      <w:pPr>
        <w:spacing w:after="40"/>
      </w:pPr>
      <w:r>
        <w:t>• ☑ Avant un contact patient.</w:t>
      </w:r>
    </w:p>
    <w:p>
      <w:pPr>
        <w:spacing w:after="40"/>
      </w:pPr>
      <w:r>
        <w:t>• ☑ Avant un acte aseptique.</w:t>
      </w:r>
    </w:p>
    <w:p>
      <w:pPr>
        <w:spacing w:after="40"/>
      </w:pPr>
      <w:r>
        <w:t>• ☑ Après un risque d’exposition à un liquide biologique.</w:t>
      </w:r>
    </w:p>
    <w:p>
      <w:pPr>
        <w:spacing w:after="40"/>
      </w:pPr>
      <w:r>
        <w:t>• ☑ Après un contact patient.</w:t>
      </w:r>
    </w:p>
    <w:p>
      <w:pPr>
        <w:spacing w:after="40"/>
      </w:pPr>
      <w:r>
        <w:t>• ☑ Après un contact avec l’environnement du patient.</w:t>
      </w:r>
    </w:p>
    <w:p/>
    <w:p>
      <w:r>
        <w:rPr>
          <w:b/>
          <w:sz w:val="32"/>
        </w:rPr>
        <w:t>FRICTION HYDRO-ALCOOLIQUE (SHA) — 20 à 30 secondes (préférentielle)</w:t>
      </w:r>
    </w:p>
    <w:p>
      <w:pPr>
        <w:spacing w:after="40"/>
      </w:pPr>
      <w:r>
        <w:t>• Mains sèches, sans souillures visibles. Déposer une dose suffisante.</w:t>
      </w:r>
    </w:p>
    <w:p>
      <w:pPr>
        <w:spacing w:after="40"/>
      </w:pPr>
      <w:r>
        <w:t>• Paume contre paume ; dos des mains ; doigts entrelacés ; dos des doigts.</w:t>
      </w:r>
    </w:p>
    <w:p>
      <w:pPr>
        <w:spacing w:after="40"/>
      </w:pPr>
      <w:r>
        <w:t>• Poucres, pulpes/ongles, poignets. Frictionner jusqu’au séchage complet (ne pas essuyer).</w:t>
      </w:r>
    </w:p>
    <w:p/>
    <w:p>
      <w:r>
        <w:rPr>
          <w:b/>
          <w:sz w:val="32"/>
        </w:rPr>
        <w:t>EAU + SAVON — 40 à 60 secondes (si mains souillées)</w:t>
      </w:r>
    </w:p>
    <w:p>
      <w:pPr>
        <w:spacing w:after="40"/>
      </w:pPr>
      <w:r>
        <w:t>• Mouiller — savonner — frictionner toutes les surfaces (paumes, dos, espaces interdigitaux, pouces, pulpes/ongles, poignets).</w:t>
      </w:r>
    </w:p>
    <w:p>
      <w:pPr>
        <w:spacing w:after="40"/>
      </w:pPr>
      <w:r>
        <w:t>• Rincer abondamment, sécher avec essuie-mains à usage unique, fermer le robinet avec l’essuie-mains.</w:t>
      </w:r>
    </w:p>
    <w:p/>
    <w:p>
      <w:r>
        <w:rPr>
          <w:b/>
          <w:sz w:val="32"/>
        </w:rPr>
        <w:t>RAPPELS ÉQUIPEMENTS &amp; BIJOUX</w:t>
      </w:r>
    </w:p>
    <w:p>
      <w:pPr>
        <w:spacing w:after="40"/>
      </w:pPr>
      <w:r>
        <w:t>• Ongles courts, sans vernis/gel/acrylique.</w:t>
      </w:r>
    </w:p>
    <w:p>
      <w:pPr>
        <w:spacing w:after="40"/>
      </w:pPr>
      <w:r>
        <w:t>• Aucun bijou aux mains/poignets (bagues, bracelets, montre).</w:t>
      </w:r>
    </w:p>
    <w:p>
      <w:pPr>
        <w:spacing w:after="40"/>
      </w:pPr>
      <w:r>
        <w:t>• Les gants ne remplacent pas l’hygiène des mains : SHA avant d’enfiler et après retrait.</w:t>
      </w:r>
    </w:p>
    <w:p>
      <w:pPr>
        <w:spacing w:after="40"/>
      </w:pPr>
      <w:r>
        <w:t>• Changer de gants entre patients/actes/étapes ; élimination conforme à la filière en vigueur.</w:t>
      </w:r>
    </w:p>
    <w:p/>
    <w:p>
      <w:r>
        <w:rPr>
          <w:b/>
          <w:sz w:val="32"/>
        </w:rPr>
        <w:t>AVANT D’ENTRER / EN SORTANT DE LA CHAMBRE</w:t>
      </w:r>
    </w:p>
    <w:p>
      <w:pPr>
        <w:spacing w:after="40"/>
      </w:pPr>
      <w:r>
        <w:t>• ☑ Distributeur SHA opérationnel, plein, accessible.</w:t>
      </w:r>
    </w:p>
    <w:p>
      <w:pPr>
        <w:spacing w:after="40"/>
      </w:pPr>
      <w:r>
        <w:t>• ☑ Lavabo fonctionnel, essuie-mains et poubelle à pédale disponibles.</w:t>
      </w:r>
    </w:p>
    <w:p>
      <w:pPr>
        <w:spacing w:after="40"/>
      </w:pPr>
      <w:r>
        <w:t>• ☑ Friction réalisée au bon moment et à la bonne durée.</w:t>
      </w:r>
    </w:p>
    <w:p>
      <w:pPr>
        <w:spacing w:after="40"/>
      </w:pPr>
      <w:r>
        <w:t>• ☑ Gants utilisés à bon escient (actes, isolement) — et jamais à la place de la SHA.</w:t>
      </w:r>
    </w:p>
    <w:p/>
    <w:p>
      <w:pPr>
        <w:jc w:val="center"/>
      </w:pPr>
      <w:r>
        <w:rPr>
          <w:i/>
        </w:rPr>
        <w:t>Affiche interne — adaptez selon vos protocoles (isolements, précautions complémentaires). Placez-la à hauteur des yeux, à ≤ 1 m d’un point SHA.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