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sz w:val="40"/>
        </w:rPr>
        <w:t>FICHE LEÇON APPRISE — REX</w:t>
      </w:r>
    </w:p>
    <w:p>
      <w:pPr>
        <w:jc w:val="right"/>
      </w:pPr>
      <w:r>
        <w:rPr>
          <w:sz w:val="22"/>
        </w:rPr>
        <w:t>Version : v1.0    Date : ____/____/______</w:t>
      </w:r>
    </w:p>
    <w:p>
      <w:r>
        <w:rPr>
          <w:sz w:val="22"/>
        </w:rPr>
        <w:t>Projet/Processus : __________    Période : __________    Équipe : __________    Responsable REX : __________</w:t>
      </w:r>
    </w:p>
    <w:p>
      <w:r>
        <w:rPr>
          <w:sz w:val="22"/>
        </w:rPr>
        <w:t>KPI observés : Qualité __ / Délai __ / Coût __ / Satisfaction __ / Sécurité __</w:t>
      </w:r>
    </w:p>
    <w:p>
      <w:r>
        <w:rPr>
          <w:b/>
          <w:sz w:val="28"/>
        </w:rPr>
        <w:t>Q1. CE QUI A BIEN FONCTIONNÉ (à standardiser)</w:t>
      </w:r>
    </w:p>
    <w:p>
      <w:pPr>
        <w:pStyle w:val="ListBullet"/>
      </w:pPr>
      <w:r>
        <w:rPr>
          <w:sz w:val="22"/>
        </w:rPr>
        <w:t>…</w:t>
      </w:r>
    </w:p>
    <w:p>
      <w:pPr>
        <w:pStyle w:val="ListBullet"/>
      </w:pPr>
      <w:r>
        <w:rPr>
          <w:sz w:val="22"/>
        </w:rPr>
        <w:t>…</w:t>
      </w:r>
    </w:p>
    <w:p>
      <w:pPr>
        <w:pStyle w:val="ListBullet"/>
      </w:pPr>
      <w:r>
        <w:rPr>
          <w:sz w:val="22"/>
        </w:rPr>
        <w:t>…</w:t>
      </w:r>
    </w:p>
    <w:p>
      <w:pPr>
        <w:pStyle w:val="ListBullet"/>
      </w:pPr>
      <w:r>
        <w:rPr>
          <w:sz w:val="22"/>
        </w:rPr>
        <w:t>…</w:t>
      </w:r>
    </w:p>
    <w:p>
      <w:r>
        <w:rPr>
          <w:b/>
          <w:sz w:val="28"/>
        </w:rPr>
        <w:t>Q2. CE QUI N’A PAS BIEN FONCTIONNÉ (sans blâme)</w:t>
      </w:r>
    </w:p>
    <w:p>
      <w:pPr>
        <w:pStyle w:val="ListBullet"/>
      </w:pPr>
      <w:r>
        <w:rPr>
          <w:sz w:val="22"/>
        </w:rPr>
        <w:t>…</w:t>
      </w:r>
    </w:p>
    <w:p>
      <w:pPr>
        <w:pStyle w:val="ListBullet"/>
      </w:pPr>
      <w:r>
        <w:rPr>
          <w:sz w:val="22"/>
        </w:rPr>
        <w:t>…</w:t>
      </w:r>
    </w:p>
    <w:p>
      <w:pPr>
        <w:pStyle w:val="ListBullet"/>
      </w:pPr>
      <w:r>
        <w:rPr>
          <w:sz w:val="22"/>
        </w:rPr>
        <w:t>…</w:t>
      </w:r>
    </w:p>
    <w:p>
      <w:pPr>
        <w:pStyle w:val="ListBullet"/>
      </w:pPr>
      <w:r>
        <w:rPr>
          <w:sz w:val="22"/>
        </w:rPr>
        <w:t>…</w:t>
      </w:r>
    </w:p>
    <w:p>
      <w:r>
        <w:rPr>
          <w:b/>
          <w:sz w:val="28"/>
        </w:rPr>
        <w:t>Q3. CAUSES &amp; SIGNAUX FAIBLES (5 Why / Ishikawa)</w:t>
      </w:r>
    </w:p>
    <w:p>
      <w:r>
        <w:rPr>
          <w:b/>
        </w:rPr>
        <w:t xml:space="preserve">Cause racine A : </w:t>
      </w:r>
      <w:r>
        <w:t>…</w:t>
      </w:r>
    </w:p>
    <w:p>
      <w:r>
        <w:rPr>
          <w:b/>
        </w:rPr>
        <w:t xml:space="preserve">Cause racine B : </w:t>
      </w:r>
      <w:r>
        <w:t>…</w:t>
      </w:r>
    </w:p>
    <w:p>
      <w:r>
        <w:rPr>
          <w:b/>
        </w:rPr>
        <w:t xml:space="preserve">Signaux faibles à monitorer : </w:t>
      </w:r>
      <w:r>
        <w:t>…</w:t>
      </w:r>
    </w:p>
    <w:p>
      <w:r>
        <w:rPr>
          <w:b/>
          <w:sz w:val="28"/>
        </w:rPr>
        <w:t>Q4. DÉCISIONS &amp; EXPÉRIENCES (backlog actionnable)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r>
              <w:rPr>
                <w:b/>
                <w:sz w:val="20"/>
              </w:rPr>
              <w:t>Action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Responsable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Échéance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KPI‑cible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Risque résiduel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Jalon (D+7/D+30/D+90)</w:t>
            </w:r>
          </w:p>
        </w:tc>
      </w:tr>
      <w:tr>
        <w:tc>
          <w:tcPr>
            <w:tcW w:type="dxa" w:w="1701"/>
          </w:tcPr>
          <w:p>
            <w:r>
              <w:t>…</w:t>
            </w:r>
          </w:p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</w:tr>
    </w:tbl>
    <w:p>
      <w:r>
        <w:rPr>
          <w:b/>
          <w:sz w:val="28"/>
        </w:rPr>
        <w:t>ROADMAP</w:t>
      </w:r>
    </w:p>
    <w:p>
      <w:r>
        <w:rPr>
          <w:b/>
        </w:rPr>
        <w:t xml:space="preserve">D+7 : </w:t>
      </w:r>
      <w:r>
        <w:t>…</w:t>
      </w:r>
    </w:p>
    <w:p>
      <w:r>
        <w:rPr>
          <w:b/>
        </w:rPr>
        <w:t xml:space="preserve">D+30 : </w:t>
      </w:r>
      <w:r>
        <w:t>…</w:t>
      </w:r>
    </w:p>
    <w:p>
      <w:r>
        <w:rPr>
          <w:b/>
        </w:rPr>
        <w:t xml:space="preserve">D+90 : </w:t>
      </w:r>
      <w:r>
        <w:t>…</w:t>
      </w:r>
    </w:p>
    <w:p>
      <w:r>
        <w:rPr>
          <w:b/>
          <w:sz w:val="24"/>
        </w:rPr>
        <w:t>Pièces jointes / Références</w:t>
      </w:r>
    </w:p>
    <w:p>
      <w:r>
        <w:t>SOP, checklists, captures KPI, tickets, etc.</w:t>
      </w:r>
    </w:p>
    <w:sectPr w:rsidR="00FC693F" w:rsidRPr="0006063C" w:rsidSect="00034616">
      <w:footerReference w:type="default" r:id="rId9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rPr>
        <w:rFonts w:ascii="Calibri" w:hAnsi="Calibri"/>
        <w:sz w:val="16"/>
      </w:rPr>
      <w:t>© 2025 — lecoursgratuit.com — Fiche REX (Leçon Apprise)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