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Bon de Livraison — One‑Page</w:t>
            </w:r>
          </w:p>
          <w:p>
            <w:r>
              <w:rPr>
                <w:i/>
              </w:rPr>
              <w:t>Réception, réserves &amp; traçabilité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Fournisseur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BL n°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Commande liée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PO‑…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255"/>
              <w:gridCol w:w="1255"/>
              <w:gridCol w:w="1255"/>
              <w:gridCol w:w="1255"/>
              <w:gridCol w:w="1255"/>
              <w:gridCol w:w="1255"/>
              <w:gridCol w:w="1255"/>
            </w:tblGrid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Réf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Désignation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Qté commandée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Qté livrée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Écart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N° série/lot</w:t>
                  </w:r>
                </w:p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Réserves</w:t>
                  </w:r>
                </w:p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1255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  <w:p>
            <w:r>
              <w:rPr>
                <w:b/>
              </w:rPr>
              <w:t>Réserves</w:t>
            </w:r>
          </w:p>
          <w:p>
            <w:r>
              <w:rPr>
                <w:rFonts w:ascii="Consolas" w:hAnsi="Consolas"/>
                <w:sz w:val="18"/>
              </w:rPr>
              <w:t>□ Conforme  □ Non conforme → Décrire : 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BL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