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44"/>
        </w:rPr>
        <w:t>Dossier de lot pharmaceutique — Modèle avancé (BMR/BPR)</w:t>
      </w:r>
    </w:p>
    <w:p>
      <w:r>
        <w:rPr>
          <w:sz w:val="20"/>
        </w:rPr>
        <w:t>Conforme BPF/cGMP — EU GMP, EudraLex Vol.4, 21 CFR 211 — Traçabilité, réconciliations, double signature</w:t>
      </w:r>
    </w:p>
    <w:p>
      <w:r>
        <w:t>Date de génération : 2025-09-08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261A0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0) Contrôle documentaire &amp; approbations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ID doc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Date d’effet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Propriétaire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Rédigé par (nom/sign.)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Vérifié QA (nom/sign.)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QP/Libération (nom/sign.)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Définir la périodicité de revue. Ce modèle supporte la revue électronique (signature/e‑signature).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261A0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0.1) Diffusion &amp; copies contrôlées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E9F2FB"/>
          </w:tcPr>
          <w:p>
            <w:r>
              <w:rPr>
                <w:b/>
              </w:rPr>
              <w:t>Support (papier/num.)</w:t>
            </w:r>
          </w:p>
        </w:tc>
        <w:tc>
          <w:tcPr>
            <w:tcW w:type="dxa" w:w="1719"/>
            <w:shd w:val="clear" w:color="auto" w:fill="E9F2FB"/>
          </w:tcPr>
          <w:p>
            <w:r>
              <w:rPr>
                <w:b/>
              </w:rPr>
              <w:t>Localisation</w:t>
            </w:r>
          </w:p>
        </w:tc>
        <w:tc>
          <w:tcPr>
            <w:tcW w:type="dxa" w:w="1719"/>
            <w:shd w:val="clear" w:color="auto" w:fill="E9F2FB"/>
          </w:tcPr>
          <w:p>
            <w:r>
              <w:rPr>
                <w:b/>
              </w:rPr>
              <w:t>N° copie</w:t>
            </w:r>
          </w:p>
        </w:tc>
        <w:tc>
          <w:tcPr>
            <w:tcW w:type="dxa" w:w="1719"/>
            <w:shd w:val="clear" w:color="auto" w:fill="E9F2FB"/>
          </w:tcPr>
          <w:p>
            <w:r>
              <w:rPr>
                <w:b/>
              </w:rPr>
              <w:t>Propriétaire copie</w:t>
            </w:r>
          </w:p>
        </w:tc>
        <w:tc>
          <w:tcPr>
            <w:tcW w:type="dxa" w:w="1719"/>
            <w:shd w:val="clear" w:color="auto" w:fill="E9F2FB"/>
          </w:tcPr>
          <w:p>
            <w:r>
              <w:rPr>
                <w:b/>
              </w:rPr>
              <w:t>Validité (Oui/Non)</w:t>
            </w:r>
          </w:p>
        </w:tc>
        <w:tc>
          <w:tcPr>
            <w:tcW w:type="dxa" w:w="1719"/>
            <w:shd w:val="clear" w:color="auto" w:fill="E9F2FB"/>
          </w:tcPr>
          <w:p>
            <w:r>
              <w:rPr>
                <w:b/>
              </w:rPr>
              <w:t>Dernière vérif. (date/sign.)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0E7C7B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1) Informations produit &amp; lot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EAF7F5"/>
          </w:tcPr>
          <w:p>
            <w:r>
              <w:rPr>
                <w:b/>
              </w:rPr>
              <w:t>Nom produit</w:t>
            </w:r>
          </w:p>
        </w:tc>
        <w:tc>
          <w:tcPr>
            <w:tcW w:type="dxa" w:w="1473"/>
            <w:shd w:val="clear" w:color="auto" w:fill="EAF7F5"/>
          </w:tcPr>
          <w:p>
            <w:r>
              <w:rPr>
                <w:b/>
              </w:rPr>
              <w:t>Dosage/forme</w:t>
            </w:r>
          </w:p>
        </w:tc>
        <w:tc>
          <w:tcPr>
            <w:tcW w:type="dxa" w:w="1473"/>
            <w:shd w:val="clear" w:color="auto" w:fill="EAF7F5"/>
          </w:tcPr>
          <w:p>
            <w:r>
              <w:rPr>
                <w:b/>
              </w:rPr>
              <w:t>N° lot</w:t>
            </w:r>
          </w:p>
        </w:tc>
        <w:tc>
          <w:tcPr>
            <w:tcW w:type="dxa" w:w="1473"/>
            <w:shd w:val="clear" w:color="auto" w:fill="EAF7F5"/>
          </w:tcPr>
          <w:p>
            <w:r>
              <w:rPr>
                <w:b/>
              </w:rPr>
              <w:t>Taille de lot</w:t>
            </w:r>
          </w:p>
        </w:tc>
        <w:tc>
          <w:tcPr>
            <w:tcW w:type="dxa" w:w="1473"/>
            <w:shd w:val="clear" w:color="auto" w:fill="EAF7F5"/>
          </w:tcPr>
          <w:p>
            <w:r>
              <w:rPr>
                <w:b/>
              </w:rPr>
              <w:t>Site / Ligne</w:t>
            </w:r>
          </w:p>
        </w:tc>
        <w:tc>
          <w:tcPr>
            <w:tcW w:type="dxa" w:w="1473"/>
            <w:shd w:val="clear" w:color="auto" w:fill="EAF7F5"/>
          </w:tcPr>
          <w:p>
            <w:r>
              <w:rPr>
                <w:b/>
              </w:rPr>
              <w:t>Réf. MBMR</w:t>
            </w:r>
          </w:p>
        </w:tc>
        <w:tc>
          <w:tcPr>
            <w:tcW w:type="dxa" w:w="1473"/>
            <w:shd w:val="clear" w:color="auto" w:fill="EAF7F5"/>
          </w:tcPr>
          <w:p>
            <w:r>
              <w:rPr>
                <w:b/>
              </w:rPr>
              <w:t>Marché / Pays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0E7C7B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1.1) Sérialisation / Agrégation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Type (GTIN/SSCC…)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N° range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Format étiquette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Équipement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Statut (actif/désactivé)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Test lecture (OK/NOK)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0E7C7B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1.2) Conditions de stockage &amp; transport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Condition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Plage cible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Mesuré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Durée d’exposition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Conforme (Oui/Non)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F4A261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2) Documents de référence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FFF1E6"/>
          </w:tcPr>
          <w:p>
            <w:r>
              <w:rPr>
                <w:b/>
              </w:rPr>
              <w:t>Type</w:t>
            </w:r>
          </w:p>
        </w:tc>
        <w:tc>
          <w:tcPr>
            <w:tcW w:type="dxa" w:w="1473"/>
            <w:shd w:val="clear" w:color="auto" w:fill="FFF1E6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1473"/>
            <w:shd w:val="clear" w:color="auto" w:fill="FFF1E6"/>
          </w:tcPr>
          <w:p>
            <w:r>
              <w:rPr>
                <w:b/>
              </w:rPr>
              <w:t>Titre</w:t>
            </w:r>
          </w:p>
        </w:tc>
        <w:tc>
          <w:tcPr>
            <w:tcW w:type="dxa" w:w="1473"/>
            <w:shd w:val="clear" w:color="auto" w:fill="FFF1E6"/>
          </w:tcPr>
          <w:p>
            <w:r>
              <w:rPr>
                <w:b/>
              </w:rPr>
              <w:t>Version</w:t>
            </w:r>
          </w:p>
        </w:tc>
        <w:tc>
          <w:tcPr>
            <w:tcW w:type="dxa" w:w="1473"/>
            <w:shd w:val="clear" w:color="auto" w:fill="FFF1E6"/>
          </w:tcPr>
          <w:p>
            <w:r>
              <w:rPr>
                <w:b/>
              </w:rPr>
              <w:t>Emplacement</w:t>
            </w:r>
          </w:p>
        </w:tc>
        <w:tc>
          <w:tcPr>
            <w:tcW w:type="dxa" w:w="1473"/>
            <w:shd w:val="clear" w:color="auto" w:fill="FFF1E6"/>
          </w:tcPr>
          <w:p>
            <w:r>
              <w:rPr>
                <w:b/>
              </w:rPr>
              <w:t>Valide ? (Oui/Non)</w:t>
            </w:r>
          </w:p>
        </w:tc>
        <w:tc>
          <w:tcPr>
            <w:tcW w:type="dxa" w:w="1473"/>
            <w:shd w:val="clear" w:color="auto" w:fill="FFF1E6"/>
          </w:tcPr>
          <w:p>
            <w:r>
              <w:rPr>
                <w:b/>
              </w:rPr>
              <w:t>Rev. date/sign.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6C63FF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3) Matières premières &amp; composants — statut &amp; réconciliation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</w:tblGrid>
      <w:tr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Catégorie (API/Excipient)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Code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Lot fournisseur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Lot interne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CoA/CoC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Qté req.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Qté délivrée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Qté utilisée</w:t>
            </w:r>
          </w:p>
        </w:tc>
        <w:tc>
          <w:tcPr>
            <w:tcW w:type="dxa" w:w="859"/>
            <w:shd w:val="clear" w:color="auto" w:fill="ECEBFF"/>
          </w:tcPr>
          <w:p>
            <w:r>
              <w:rPr>
                <w:b/>
              </w:rPr>
              <w:t>Solde</w:t>
            </w:r>
          </w:p>
        </w:tc>
      </w:tr>
      <w:tr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  <w:tr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  <w:tr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85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146"/>
        <w:gridCol w:w="1146"/>
        <w:gridCol w:w="1146"/>
        <w:gridCol w:w="1146"/>
        <w:gridCol w:w="1146"/>
        <w:gridCol w:w="1146"/>
        <w:gridCol w:w="1146"/>
        <w:gridCol w:w="1146"/>
        <w:gridCol w:w="1146"/>
      </w:tblGrid>
      <w:tr>
        <w:tc>
          <w:tcPr>
            <w:tcW w:type="dxa" w:w="1146"/>
            <w:shd w:val="clear" w:color="auto" w:fill="ECEBFF"/>
          </w:tcPr>
          <w:p>
            <w:r>
              <w:rPr>
                <w:b/>
              </w:rPr>
              <w:t>Packaging</w:t>
            </w:r>
          </w:p>
        </w:tc>
        <w:tc>
          <w:tcPr>
            <w:tcW w:type="dxa" w:w="1146"/>
            <w:shd w:val="clear" w:color="auto" w:fill="ECEBFF"/>
          </w:tcPr>
          <w:p>
            <w:r>
              <w:rPr>
                <w:b/>
              </w:rPr>
              <w:t>Code</w:t>
            </w:r>
          </w:p>
        </w:tc>
        <w:tc>
          <w:tcPr>
            <w:tcW w:type="dxa" w:w="1146"/>
            <w:shd w:val="clear" w:color="auto" w:fill="ECEBFF"/>
          </w:tcPr>
          <w:p>
            <w:r>
              <w:rPr>
                <w:b/>
              </w:rPr>
              <w:t>Artwork (code/version)</w:t>
            </w:r>
          </w:p>
        </w:tc>
        <w:tc>
          <w:tcPr>
            <w:tcW w:type="dxa" w:w="1146"/>
            <w:shd w:val="clear" w:color="auto" w:fill="ECEBFF"/>
          </w:tcPr>
          <w:p>
            <w:r>
              <w:rPr>
                <w:b/>
              </w:rPr>
              <w:t>Lot composant</w:t>
            </w:r>
          </w:p>
        </w:tc>
        <w:tc>
          <w:tcPr>
            <w:tcW w:type="dxa" w:w="1146"/>
            <w:shd w:val="clear" w:color="auto" w:fill="ECEBFF"/>
          </w:tcPr>
          <w:p>
            <w:r>
              <w:rPr>
                <w:b/>
              </w:rPr>
              <w:t>Qté délivrée</w:t>
            </w:r>
          </w:p>
        </w:tc>
        <w:tc>
          <w:tcPr>
            <w:tcW w:type="dxa" w:w="1146"/>
            <w:shd w:val="clear" w:color="auto" w:fill="ECEBFF"/>
          </w:tcPr>
          <w:p>
            <w:r>
              <w:rPr>
                <w:b/>
              </w:rPr>
              <w:t>Qté utilisée</w:t>
            </w:r>
          </w:p>
        </w:tc>
        <w:tc>
          <w:tcPr>
            <w:tcW w:type="dxa" w:w="1146"/>
            <w:shd w:val="clear" w:color="auto" w:fill="ECEBFF"/>
          </w:tcPr>
          <w:p>
            <w:r>
              <w:rPr>
                <w:b/>
              </w:rPr>
              <w:t>Destruction</w:t>
            </w:r>
          </w:p>
        </w:tc>
        <w:tc>
          <w:tcPr>
            <w:tcW w:type="dxa" w:w="1146"/>
            <w:shd w:val="clear" w:color="auto" w:fill="ECEBFF"/>
          </w:tcPr>
          <w:p>
            <w:r>
              <w:rPr>
                <w:b/>
              </w:rPr>
              <w:t>Solde</w:t>
            </w:r>
          </w:p>
        </w:tc>
        <w:tc>
          <w:tcPr>
            <w:tcW w:type="dxa" w:w="1146"/>
            <w:shd w:val="clear" w:color="auto" w:fill="ECEBFF"/>
          </w:tcPr>
          <w:p>
            <w:r>
              <w:rPr>
                <w:b/>
              </w:rPr>
              <w:t>QA vérif.</w:t>
            </w:r>
          </w:p>
        </w:tc>
      </w:tr>
      <w:tr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146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2E7D32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4) Équipements — état, nettoyage, dégagement de ligne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E7F5E8"/>
          </w:tcPr>
          <w:p>
            <w:r>
              <w:rPr>
                <w:b/>
              </w:rPr>
              <w:t>Équipement/ID</w:t>
            </w:r>
          </w:p>
        </w:tc>
        <w:tc>
          <w:tcPr>
            <w:tcW w:type="dxa" w:w="1473"/>
            <w:shd w:val="clear" w:color="auto" w:fill="E7F5E8"/>
          </w:tcPr>
          <w:p>
            <w:r>
              <w:rPr>
                <w:b/>
              </w:rPr>
              <w:t>Statut nettoyage</w:t>
            </w:r>
          </w:p>
        </w:tc>
        <w:tc>
          <w:tcPr>
            <w:tcW w:type="dxa" w:w="1473"/>
            <w:shd w:val="clear" w:color="auto" w:fill="E7F5E8"/>
          </w:tcPr>
          <w:p>
            <w:r>
              <w:rPr>
                <w:b/>
              </w:rPr>
              <w:t>Produit précédent</w:t>
            </w:r>
          </w:p>
        </w:tc>
        <w:tc>
          <w:tcPr>
            <w:tcW w:type="dxa" w:w="1473"/>
            <w:shd w:val="clear" w:color="auto" w:fill="E7F5E8"/>
          </w:tcPr>
          <w:p>
            <w:r>
              <w:rPr>
                <w:b/>
              </w:rPr>
              <w:t>Dégagement (LC) par</w:t>
            </w:r>
          </w:p>
        </w:tc>
        <w:tc>
          <w:tcPr>
            <w:tcW w:type="dxa" w:w="1473"/>
            <w:shd w:val="clear" w:color="auto" w:fill="E7F5E8"/>
          </w:tcPr>
          <w:p>
            <w:r>
              <w:rPr>
                <w:b/>
              </w:rPr>
              <w:t>Vérifié par</w:t>
            </w:r>
          </w:p>
        </w:tc>
        <w:tc>
          <w:tcPr>
            <w:tcW w:type="dxa" w:w="1473"/>
            <w:shd w:val="clear" w:color="auto" w:fill="E7F5E8"/>
          </w:tcPr>
          <w:p>
            <w:r>
              <w:rPr>
                <w:b/>
              </w:rPr>
              <w:t>Calibration due</w:t>
            </w:r>
          </w:p>
        </w:tc>
        <w:tc>
          <w:tcPr>
            <w:tcW w:type="dxa" w:w="1473"/>
            <w:shd w:val="clear" w:color="auto" w:fill="E7F5E8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063"/>
        <w:gridCol w:w="2063"/>
        <w:gridCol w:w="2063"/>
        <w:gridCol w:w="2063"/>
        <w:gridCol w:w="2063"/>
      </w:tblGrid>
      <w:tr>
        <w:tc>
          <w:tcPr>
            <w:tcW w:type="dxa" w:w="2063"/>
            <w:shd w:val="clear" w:color="auto" w:fill="E7F5E8"/>
          </w:tcPr>
          <w:p>
            <w:r>
              <w:rPr>
                <w:b/>
              </w:rPr>
              <w:t>Point LC</w:t>
            </w:r>
          </w:p>
        </w:tc>
        <w:tc>
          <w:tcPr>
            <w:tcW w:type="dxa" w:w="2063"/>
            <w:shd w:val="clear" w:color="auto" w:fill="E7F5E8"/>
          </w:tcPr>
          <w:p>
            <w:r>
              <w:rPr>
                <w:b/>
              </w:rPr>
              <w:t>OK</w:t>
            </w:r>
          </w:p>
        </w:tc>
        <w:tc>
          <w:tcPr>
            <w:tcW w:type="dxa" w:w="2063"/>
            <w:shd w:val="clear" w:color="auto" w:fill="E7F5E8"/>
          </w:tcPr>
          <w:p>
            <w:r>
              <w:rPr>
                <w:b/>
              </w:rPr>
              <w:t>NOK</w:t>
            </w:r>
          </w:p>
        </w:tc>
        <w:tc>
          <w:tcPr>
            <w:tcW w:type="dxa" w:w="2063"/>
            <w:shd w:val="clear" w:color="auto" w:fill="E7F5E8"/>
          </w:tcPr>
          <w:p>
            <w:r>
              <w:rPr>
                <w:b/>
              </w:rPr>
              <w:t>NA</w:t>
            </w:r>
          </w:p>
        </w:tc>
        <w:tc>
          <w:tcPr>
            <w:tcW w:type="dxa" w:w="2063"/>
            <w:shd w:val="clear" w:color="auto" w:fill="E7F5E8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</w:tr>
      <w:tr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</w:tr>
      <w:tr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E63946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5) Conditions environnementales &amp; monitoring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FDECEE"/>
          </w:tcPr>
          <w:p>
            <w:r>
              <w:rPr>
                <w:b/>
              </w:rPr>
              <w:t>Local / Classe</w:t>
            </w:r>
          </w:p>
        </w:tc>
        <w:tc>
          <w:tcPr>
            <w:tcW w:type="dxa" w:w="1473"/>
            <w:shd w:val="clear" w:color="auto" w:fill="FDECEE"/>
          </w:tcPr>
          <w:p>
            <w:r>
              <w:rPr>
                <w:b/>
              </w:rPr>
              <w:t>Temp. (°C)</w:t>
            </w:r>
          </w:p>
        </w:tc>
        <w:tc>
          <w:tcPr>
            <w:tcW w:type="dxa" w:w="1473"/>
            <w:shd w:val="clear" w:color="auto" w:fill="FDECEE"/>
          </w:tcPr>
          <w:p>
            <w:r>
              <w:rPr>
                <w:b/>
              </w:rPr>
              <w:t>HR (%)</w:t>
            </w:r>
          </w:p>
        </w:tc>
        <w:tc>
          <w:tcPr>
            <w:tcW w:type="dxa" w:w="1473"/>
            <w:shd w:val="clear" w:color="auto" w:fill="FDECEE"/>
          </w:tcPr>
          <w:p>
            <w:r>
              <w:rPr>
                <w:b/>
              </w:rPr>
              <w:t>ΔP (Pa)</w:t>
            </w:r>
          </w:p>
        </w:tc>
        <w:tc>
          <w:tcPr>
            <w:tcW w:type="dxa" w:w="1473"/>
            <w:shd w:val="clear" w:color="auto" w:fill="FDECEE"/>
          </w:tcPr>
          <w:p>
            <w:r>
              <w:rPr>
                <w:b/>
              </w:rPr>
              <w:t>Heure début</w:t>
            </w:r>
          </w:p>
        </w:tc>
        <w:tc>
          <w:tcPr>
            <w:tcW w:type="dxa" w:w="1473"/>
            <w:shd w:val="clear" w:color="auto" w:fill="FDECEE"/>
          </w:tcPr>
          <w:p>
            <w:r>
              <w:rPr>
                <w:b/>
              </w:rPr>
              <w:t>Heure fin</w:t>
            </w:r>
          </w:p>
        </w:tc>
        <w:tc>
          <w:tcPr>
            <w:tcW w:type="dxa" w:w="1473"/>
            <w:shd w:val="clear" w:color="auto" w:fill="FDECEE"/>
          </w:tcPr>
          <w:p>
            <w:r>
              <w:rPr>
                <w:b/>
              </w:rPr>
              <w:t>Initiales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FDECEE"/>
          </w:tcPr>
          <w:p>
            <w:r>
              <w:rPr>
                <w:b/>
              </w:rPr>
              <w:t>Paramètre</w:t>
            </w:r>
          </w:p>
        </w:tc>
        <w:tc>
          <w:tcPr>
            <w:tcW w:type="dxa" w:w="1719"/>
            <w:shd w:val="clear" w:color="auto" w:fill="FDECEE"/>
          </w:tcPr>
          <w:p>
            <w:r>
              <w:rPr>
                <w:b/>
              </w:rPr>
              <w:t>Min</w:t>
            </w:r>
          </w:p>
        </w:tc>
        <w:tc>
          <w:tcPr>
            <w:tcW w:type="dxa" w:w="1719"/>
            <w:shd w:val="clear" w:color="auto" w:fill="FDECEE"/>
          </w:tcPr>
          <w:p>
            <w:r>
              <w:rPr>
                <w:b/>
              </w:rPr>
              <w:t>Max</w:t>
            </w:r>
          </w:p>
        </w:tc>
        <w:tc>
          <w:tcPr>
            <w:tcW w:type="dxa" w:w="1719"/>
            <w:shd w:val="clear" w:color="auto" w:fill="FDECEE"/>
          </w:tcPr>
          <w:p>
            <w:r>
              <w:rPr>
                <w:b/>
              </w:rPr>
              <w:t>Alarme survenue (Oui/Non)</w:t>
            </w:r>
          </w:p>
        </w:tc>
        <w:tc>
          <w:tcPr>
            <w:tcW w:type="dxa" w:w="1719"/>
            <w:shd w:val="clear" w:color="auto" w:fill="FDECEE"/>
          </w:tcPr>
          <w:p>
            <w:r>
              <w:rPr>
                <w:b/>
              </w:rPr>
              <w:t>Ticket/ID</w:t>
            </w:r>
          </w:p>
        </w:tc>
        <w:tc>
          <w:tcPr>
            <w:tcW w:type="dxa" w:w="1719"/>
            <w:shd w:val="clear" w:color="auto" w:fill="FDECEE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261A0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6) Fabrication — opérations et paramètres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Étape n°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Opération (réf. MBMR)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Paramètres cibles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Paramètres enregistrés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Début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Fin</w:t>
            </w:r>
          </w:p>
        </w:tc>
        <w:tc>
          <w:tcPr>
            <w:tcW w:type="dxa" w:w="1473"/>
            <w:shd w:val="clear" w:color="auto" w:fill="DDEAF7"/>
          </w:tcPr>
          <w:p>
            <w:r>
              <w:rPr>
                <w:b/>
              </w:rPr>
              <w:t>Commentaires / Écarts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261A0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6.1) Validation des étapes (double signature)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3438"/>
        <w:gridCol w:w="3438"/>
        <w:gridCol w:w="3438"/>
      </w:tblGrid>
      <w:tr>
        <w:tc>
          <w:tcPr>
            <w:tcW w:type="dxa" w:w="3438"/>
            <w:shd w:val="clear" w:color="auto" w:fill="DDEAF7"/>
          </w:tcPr>
          <w:p>
            <w:r>
              <w:rPr>
                <w:b/>
              </w:rPr>
              <w:t>Étape n°</w:t>
            </w:r>
          </w:p>
        </w:tc>
        <w:tc>
          <w:tcPr>
            <w:tcW w:type="dxa" w:w="3438"/>
            <w:shd w:val="clear" w:color="auto" w:fill="DDEAF7"/>
          </w:tcPr>
          <w:p>
            <w:r>
              <w:rPr>
                <w:b/>
              </w:rPr>
              <w:t>Opérateur (nom/sign./date)</w:t>
            </w:r>
          </w:p>
        </w:tc>
        <w:tc>
          <w:tcPr>
            <w:tcW w:type="dxa" w:w="3438"/>
            <w:shd w:val="clear" w:color="auto" w:fill="DDEAF7"/>
          </w:tcPr>
          <w:p>
            <w:r>
              <w:rPr>
                <w:b/>
              </w:rPr>
              <w:t>Vérificateur (nom/sign./date)</w:t>
            </w:r>
          </w:p>
        </w:tc>
      </w:tr>
      <w:tr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</w:tr>
      <w:tr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</w:tr>
      <w:tr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</w:tr>
      <w:tr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</w:tr>
      <w:tr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3438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  <w:tc>
          <w:tcPr>
            <w:tcW w:type="dxa" w:w="3438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34495E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7) Contrôles en cours (IPC)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289"/>
        <w:gridCol w:w="1289"/>
        <w:gridCol w:w="1289"/>
        <w:gridCol w:w="1289"/>
        <w:gridCol w:w="1289"/>
        <w:gridCol w:w="1289"/>
        <w:gridCol w:w="1289"/>
        <w:gridCol w:w="1289"/>
      </w:tblGrid>
      <w:tr>
        <w:tc>
          <w:tcPr>
            <w:tcW w:type="dxa" w:w="1289"/>
            <w:shd w:val="clear" w:color="auto" w:fill="EAECEF"/>
          </w:tcPr>
          <w:p>
            <w:r>
              <w:rPr>
                <w:b/>
              </w:rPr>
              <w:t>Essai</w:t>
            </w:r>
          </w:p>
        </w:tc>
        <w:tc>
          <w:tcPr>
            <w:tcW w:type="dxa" w:w="1289"/>
            <w:shd w:val="clear" w:color="auto" w:fill="EAECEF"/>
          </w:tcPr>
          <w:p>
            <w:r>
              <w:rPr>
                <w:b/>
              </w:rPr>
              <w:t>Méthode</w:t>
            </w:r>
          </w:p>
        </w:tc>
        <w:tc>
          <w:tcPr>
            <w:tcW w:type="dxa" w:w="1289"/>
            <w:shd w:val="clear" w:color="auto" w:fill="EAECEF"/>
          </w:tcPr>
          <w:p>
            <w:r>
              <w:rPr>
                <w:b/>
              </w:rPr>
              <w:t>Échantillon/ID</w:t>
            </w:r>
          </w:p>
        </w:tc>
        <w:tc>
          <w:tcPr>
            <w:tcW w:type="dxa" w:w="1289"/>
            <w:shd w:val="clear" w:color="auto" w:fill="EAECEF"/>
          </w:tcPr>
          <w:p>
            <w:r>
              <w:rPr>
                <w:b/>
              </w:rPr>
              <w:t>Spécification</w:t>
            </w:r>
          </w:p>
        </w:tc>
        <w:tc>
          <w:tcPr>
            <w:tcW w:type="dxa" w:w="1289"/>
            <w:shd w:val="clear" w:color="auto" w:fill="EAECEF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289"/>
            <w:shd w:val="clear" w:color="auto" w:fill="EAECEF"/>
          </w:tcPr>
          <w:p>
            <w:r>
              <w:rPr>
                <w:b/>
              </w:rPr>
              <w:t>Conforme (Oui/Non)</w:t>
            </w:r>
          </w:p>
        </w:tc>
        <w:tc>
          <w:tcPr>
            <w:tcW w:type="dxa" w:w="1289"/>
            <w:shd w:val="clear" w:color="auto" w:fill="EAECEF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289"/>
            <w:shd w:val="clear" w:color="auto" w:fill="EAECEF"/>
          </w:tcPr>
          <w:p>
            <w:r>
              <w:rPr>
                <w:b/>
              </w:rPr>
              <w:t>Par (sign.)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063"/>
        <w:gridCol w:w="2063"/>
        <w:gridCol w:w="2063"/>
        <w:gridCol w:w="2063"/>
        <w:gridCol w:w="2063"/>
      </w:tblGrid>
      <w:tr>
        <w:tc>
          <w:tcPr>
            <w:tcW w:type="dxa" w:w="2063"/>
            <w:shd w:val="clear" w:color="auto" w:fill="EAECEF"/>
          </w:tcPr>
          <w:p>
            <w:r>
              <w:rPr>
                <w:b/>
              </w:rPr>
              <w:t>Essai</w:t>
            </w:r>
          </w:p>
        </w:tc>
        <w:tc>
          <w:tcPr>
            <w:tcW w:type="dxa" w:w="2063"/>
            <w:shd w:val="clear" w:color="auto" w:fill="EAECEF"/>
          </w:tcPr>
          <w:p>
            <w:r>
              <w:rPr>
                <w:b/>
              </w:rPr>
              <w:t>Décision (Accepter/Rejeter)</w:t>
            </w:r>
          </w:p>
        </w:tc>
        <w:tc>
          <w:tcPr>
            <w:tcW w:type="dxa" w:w="2063"/>
            <w:shd w:val="clear" w:color="auto" w:fill="EAECEF"/>
          </w:tcPr>
          <w:p>
            <w:r>
              <w:rPr>
                <w:b/>
              </w:rPr>
              <w:t>Plan de réaction appliqué</w:t>
            </w:r>
          </w:p>
        </w:tc>
        <w:tc>
          <w:tcPr>
            <w:tcW w:type="dxa" w:w="2063"/>
            <w:shd w:val="clear" w:color="auto" w:fill="EAECEF"/>
          </w:tcPr>
          <w:p>
            <w:r>
              <w:rPr>
                <w:b/>
              </w:rPr>
              <w:t>NCR/ Déviation ID</w:t>
            </w:r>
          </w:p>
        </w:tc>
        <w:tc>
          <w:tcPr>
            <w:tcW w:type="dxa" w:w="2063"/>
            <w:shd w:val="clear" w:color="auto" w:fill="EAECEF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</w:tr>
      <w:tr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  <w:tc>
          <w:tcPr>
            <w:tcW w:type="dxa" w:w="2063"/>
          </w:tcPr>
          <w:p>
            <w:r>
              <w:t xml:space="preserve">☐ </w:t>
            </w:r>
          </w:p>
        </w:tc>
      </w:tr>
      <w:tr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2063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0B8457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8) Rendements &amp; bilans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E7F7EF"/>
          </w:tcPr>
          <w:p>
            <w:r>
              <w:rPr>
                <w:b/>
              </w:rPr>
              <w:t>Étape / PI</w:t>
            </w:r>
          </w:p>
        </w:tc>
        <w:tc>
          <w:tcPr>
            <w:tcW w:type="dxa" w:w="1473"/>
            <w:shd w:val="clear" w:color="auto" w:fill="E7F7EF"/>
          </w:tcPr>
          <w:p>
            <w:r>
              <w:rPr>
                <w:b/>
              </w:rPr>
              <w:t>Théorique</w:t>
            </w:r>
          </w:p>
        </w:tc>
        <w:tc>
          <w:tcPr>
            <w:tcW w:type="dxa" w:w="1473"/>
            <w:shd w:val="clear" w:color="auto" w:fill="E7F7EF"/>
          </w:tcPr>
          <w:p>
            <w:r>
              <w:rPr>
                <w:b/>
              </w:rPr>
              <w:t>Réel</w:t>
            </w:r>
          </w:p>
        </w:tc>
        <w:tc>
          <w:tcPr>
            <w:tcW w:type="dxa" w:w="1473"/>
            <w:shd w:val="clear" w:color="auto" w:fill="E7F7EF"/>
          </w:tcPr>
          <w:p>
            <w:r>
              <w:rPr>
                <w:b/>
              </w:rPr>
              <w:t>Rendement (%)</w:t>
            </w:r>
          </w:p>
        </w:tc>
        <w:tc>
          <w:tcPr>
            <w:tcW w:type="dxa" w:w="1473"/>
            <w:shd w:val="clear" w:color="auto" w:fill="E7F7EF"/>
          </w:tcPr>
          <w:p>
            <w:r>
              <w:rPr>
                <w:b/>
              </w:rPr>
              <w:t>Plage attendue</w:t>
            </w:r>
          </w:p>
        </w:tc>
        <w:tc>
          <w:tcPr>
            <w:tcW w:type="dxa" w:w="1473"/>
            <w:shd w:val="clear" w:color="auto" w:fill="E7F7EF"/>
          </w:tcPr>
          <w:p>
            <w:r>
              <w:rPr>
                <w:b/>
              </w:rPr>
              <w:t>Écart / Cause</w:t>
            </w:r>
          </w:p>
        </w:tc>
        <w:tc>
          <w:tcPr>
            <w:tcW w:type="dxa" w:w="1473"/>
            <w:shd w:val="clear" w:color="auto" w:fill="E7F7EF"/>
          </w:tcPr>
          <w:p>
            <w:r>
              <w:rPr>
                <w:b/>
              </w:rPr>
              <w:t>Approuvé par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E7F7EF"/>
          </w:tcPr>
          <w:p>
            <w:r>
              <w:rPr>
                <w:b/>
              </w:rPr>
              <w:t>Catégorie rebut</w:t>
            </w:r>
          </w:p>
        </w:tc>
        <w:tc>
          <w:tcPr>
            <w:tcW w:type="dxa" w:w="1719"/>
            <w:shd w:val="clear" w:color="auto" w:fill="E7F7EF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19"/>
            <w:shd w:val="clear" w:color="auto" w:fill="E7F7EF"/>
          </w:tcPr>
          <w:p>
            <w:r>
              <w:rPr>
                <w:b/>
              </w:rPr>
              <w:t>Cause racine (5P)</w:t>
            </w:r>
          </w:p>
        </w:tc>
        <w:tc>
          <w:tcPr>
            <w:tcW w:type="dxa" w:w="1719"/>
            <w:shd w:val="clear" w:color="auto" w:fill="E7F7EF"/>
          </w:tcPr>
          <w:p>
            <w:r>
              <w:rPr>
                <w:b/>
              </w:rPr>
              <w:t>Action immédiate</w:t>
            </w:r>
          </w:p>
        </w:tc>
        <w:tc>
          <w:tcPr>
            <w:tcW w:type="dxa" w:w="1719"/>
            <w:shd w:val="clear" w:color="auto" w:fill="E7F7EF"/>
          </w:tcPr>
          <w:p>
            <w:r>
              <w:rPr>
                <w:b/>
              </w:rPr>
              <w:t>CAPA liée</w:t>
            </w:r>
          </w:p>
        </w:tc>
        <w:tc>
          <w:tcPr>
            <w:tcW w:type="dxa" w:w="1719"/>
            <w:shd w:val="clear" w:color="auto" w:fill="E7F7EF"/>
          </w:tcPr>
          <w:p>
            <w:r>
              <w:rPr>
                <w:b/>
              </w:rPr>
              <w:t>Clôture (date)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B03A2E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9) Déviations / OOS / CAPA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FCE9E6"/>
          </w:tcPr>
          <w:p>
            <w:r>
              <w:rPr>
                <w:b/>
              </w:rPr>
              <w:t>Type (Dév./OOS/CC)</w:t>
            </w:r>
          </w:p>
        </w:tc>
        <w:tc>
          <w:tcPr>
            <w:tcW w:type="dxa" w:w="1473"/>
            <w:shd w:val="clear" w:color="auto" w:fill="FCE9E6"/>
          </w:tcPr>
          <w:p>
            <w:r>
              <w:rPr>
                <w:b/>
              </w:rPr>
              <w:t>ID</w:t>
            </w:r>
          </w:p>
        </w:tc>
        <w:tc>
          <w:tcPr>
            <w:tcW w:type="dxa" w:w="1473"/>
            <w:shd w:val="clear" w:color="auto" w:fill="FCE9E6"/>
          </w:tcPr>
          <w:p>
            <w:r>
              <w:rPr>
                <w:b/>
              </w:rPr>
              <w:t>Description courte</w:t>
            </w:r>
          </w:p>
        </w:tc>
        <w:tc>
          <w:tcPr>
            <w:tcW w:type="dxa" w:w="1473"/>
            <w:shd w:val="clear" w:color="auto" w:fill="FCE9E6"/>
          </w:tcPr>
          <w:p>
            <w:r>
              <w:rPr>
                <w:b/>
              </w:rPr>
              <w:t>Action immédiate</w:t>
            </w:r>
          </w:p>
        </w:tc>
        <w:tc>
          <w:tcPr>
            <w:tcW w:type="dxa" w:w="1473"/>
            <w:shd w:val="clear" w:color="auto" w:fill="FCE9E6"/>
          </w:tcPr>
          <w:p>
            <w:r>
              <w:rPr>
                <w:b/>
              </w:rPr>
              <w:t>Analyse cause</w:t>
            </w:r>
          </w:p>
        </w:tc>
        <w:tc>
          <w:tcPr>
            <w:tcW w:type="dxa" w:w="1473"/>
            <w:shd w:val="clear" w:color="auto" w:fill="FCE9E6"/>
          </w:tcPr>
          <w:p>
            <w:r>
              <w:rPr>
                <w:b/>
              </w:rPr>
              <w:t>Décision / Impact lot</w:t>
            </w:r>
          </w:p>
        </w:tc>
        <w:tc>
          <w:tcPr>
            <w:tcW w:type="dxa" w:w="1473"/>
            <w:shd w:val="clear" w:color="auto" w:fill="FCE9E6"/>
          </w:tcPr>
          <w:p>
            <w:r>
              <w:rPr>
                <w:b/>
              </w:rPr>
              <w:t>Clôture (sign./date)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473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FCE9E6"/>
          </w:tcPr>
          <w:p>
            <w:r>
              <w:rPr>
                <w:b/>
              </w:rPr>
              <w:t>Signal</w:t>
            </w:r>
          </w:p>
        </w:tc>
        <w:tc>
          <w:tcPr>
            <w:tcW w:type="dxa" w:w="1719"/>
            <w:shd w:val="clear" w:color="auto" w:fill="FCE9E6"/>
          </w:tcPr>
          <w:p>
            <w:r>
              <w:rPr>
                <w:b/>
              </w:rPr>
              <w:t>Sévérité (H/M/B)</w:t>
            </w:r>
          </w:p>
        </w:tc>
        <w:tc>
          <w:tcPr>
            <w:tcW w:type="dxa" w:w="1719"/>
            <w:shd w:val="clear" w:color="auto" w:fill="FCE9E6"/>
          </w:tcPr>
          <w:p>
            <w:r>
              <w:rPr>
                <w:b/>
              </w:rPr>
              <w:t>Bloquant ? (Oui/Non)</w:t>
            </w:r>
          </w:p>
        </w:tc>
        <w:tc>
          <w:tcPr>
            <w:tcW w:type="dxa" w:w="1719"/>
            <w:shd w:val="clear" w:color="auto" w:fill="FCE9E6"/>
          </w:tcPr>
          <w:p>
            <w:r>
              <w:rPr>
                <w:b/>
              </w:rPr>
              <w:t>Notification (QA/QP)</w:t>
            </w:r>
          </w:p>
        </w:tc>
        <w:tc>
          <w:tcPr>
            <w:tcW w:type="dxa" w:w="1719"/>
            <w:shd w:val="clear" w:color="auto" w:fill="FCE9E6"/>
          </w:tcPr>
          <w:p>
            <w:r>
              <w:rPr>
                <w:b/>
              </w:rPr>
              <w:t>Délai cible</w:t>
            </w:r>
          </w:p>
        </w:tc>
        <w:tc>
          <w:tcPr>
            <w:tcW w:type="dxa" w:w="1719"/>
            <w:shd w:val="clear" w:color="auto" w:fill="FCE9E6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261A0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10) Conditionnement — composants, contrôles &amp; réconciliations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289"/>
        <w:gridCol w:w="1289"/>
        <w:gridCol w:w="1289"/>
        <w:gridCol w:w="1289"/>
        <w:gridCol w:w="1289"/>
        <w:gridCol w:w="1289"/>
        <w:gridCol w:w="1289"/>
        <w:gridCol w:w="1289"/>
      </w:tblGrid>
      <w:tr>
        <w:tc>
          <w:tcPr>
            <w:tcW w:type="dxa" w:w="1289"/>
            <w:shd w:val="clear" w:color="auto" w:fill="DDEAF7"/>
          </w:tcPr>
          <w:p>
            <w:r>
              <w:rPr>
                <w:b/>
              </w:rPr>
              <w:t>Composant</w:t>
            </w:r>
          </w:p>
        </w:tc>
        <w:tc>
          <w:tcPr>
            <w:tcW w:type="dxa" w:w="1289"/>
            <w:shd w:val="clear" w:color="auto" w:fill="DDEAF7"/>
          </w:tcPr>
          <w:p>
            <w:r>
              <w:rPr>
                <w:b/>
              </w:rPr>
              <w:t>Artwork (code/version)</w:t>
            </w:r>
          </w:p>
        </w:tc>
        <w:tc>
          <w:tcPr>
            <w:tcW w:type="dxa" w:w="1289"/>
            <w:shd w:val="clear" w:color="auto" w:fill="DDEAF7"/>
          </w:tcPr>
          <w:p>
            <w:r>
              <w:rPr>
                <w:b/>
              </w:rPr>
              <w:t>Lot composant</w:t>
            </w:r>
          </w:p>
        </w:tc>
        <w:tc>
          <w:tcPr>
            <w:tcW w:type="dxa" w:w="1289"/>
            <w:shd w:val="clear" w:color="auto" w:fill="DDEAF7"/>
          </w:tcPr>
          <w:p>
            <w:r>
              <w:rPr>
                <w:b/>
              </w:rPr>
              <w:t>Qté délivrée</w:t>
            </w:r>
          </w:p>
        </w:tc>
        <w:tc>
          <w:tcPr>
            <w:tcW w:type="dxa" w:w="1289"/>
            <w:shd w:val="clear" w:color="auto" w:fill="DDEAF7"/>
          </w:tcPr>
          <w:p>
            <w:r>
              <w:rPr>
                <w:b/>
              </w:rPr>
              <w:t>Qté utilisée</w:t>
            </w:r>
          </w:p>
        </w:tc>
        <w:tc>
          <w:tcPr>
            <w:tcW w:type="dxa" w:w="1289"/>
            <w:shd w:val="clear" w:color="auto" w:fill="DDEAF7"/>
          </w:tcPr>
          <w:p>
            <w:r>
              <w:rPr>
                <w:b/>
              </w:rPr>
              <w:t>Destruction</w:t>
            </w:r>
          </w:p>
        </w:tc>
        <w:tc>
          <w:tcPr>
            <w:tcW w:type="dxa" w:w="1289"/>
            <w:shd w:val="clear" w:color="auto" w:fill="DDEAF7"/>
          </w:tcPr>
          <w:p>
            <w:r>
              <w:rPr>
                <w:b/>
              </w:rPr>
              <w:t>Solde</w:t>
            </w:r>
          </w:p>
        </w:tc>
        <w:tc>
          <w:tcPr>
            <w:tcW w:type="dxa" w:w="1289"/>
            <w:shd w:val="clear" w:color="auto" w:fill="DDEAF7"/>
          </w:tcPr>
          <w:p>
            <w:r>
              <w:rPr>
                <w:b/>
              </w:rPr>
              <w:t>QA vérif.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Contrôle en ligne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Spécification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Conforme (Oui/Non)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Par (sign.)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Niveau (Unit/Bundle/Case/Pallet)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Équipement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Test lecture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Échec (qty)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Rework effectué</w:t>
            </w:r>
          </w:p>
        </w:tc>
        <w:tc>
          <w:tcPr>
            <w:tcW w:type="dxa" w:w="1719"/>
            <w:shd w:val="clear" w:color="auto" w:fill="DDEAF7"/>
          </w:tcPr>
          <w:p>
            <w:r>
              <w:rPr>
                <w:b/>
              </w:rPr>
              <w:t>QA (sign./date)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0E7C7B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11) QC — échantillonnage &amp; chaîne de possession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289"/>
        <w:gridCol w:w="1289"/>
        <w:gridCol w:w="1289"/>
        <w:gridCol w:w="1289"/>
        <w:gridCol w:w="1289"/>
        <w:gridCol w:w="1289"/>
        <w:gridCol w:w="1289"/>
        <w:gridCol w:w="1289"/>
      </w:tblGrid>
      <w:tr>
        <w:tc>
          <w:tcPr>
            <w:tcW w:type="dxa" w:w="1289"/>
            <w:shd w:val="clear" w:color="auto" w:fill="EAF7F5"/>
          </w:tcPr>
          <w:p>
            <w:r>
              <w:rPr>
                <w:b/>
              </w:rPr>
              <w:t>Échantillon / Matrice</w:t>
            </w:r>
          </w:p>
        </w:tc>
        <w:tc>
          <w:tcPr>
            <w:tcW w:type="dxa" w:w="1289"/>
            <w:shd w:val="clear" w:color="auto" w:fill="EAF7F5"/>
          </w:tcPr>
          <w:p>
            <w:r>
              <w:rPr>
                <w:b/>
              </w:rPr>
              <w:t>Tests / Méthodes</w:t>
            </w:r>
          </w:p>
        </w:tc>
        <w:tc>
          <w:tcPr>
            <w:tcW w:type="dxa" w:w="1289"/>
            <w:shd w:val="clear" w:color="auto" w:fill="EAF7F5"/>
          </w:tcPr>
          <w:p>
            <w:r>
              <w:rPr>
                <w:b/>
              </w:rPr>
              <w:t>Spécifications</w:t>
            </w:r>
          </w:p>
        </w:tc>
        <w:tc>
          <w:tcPr>
            <w:tcW w:type="dxa" w:w="1289"/>
            <w:shd w:val="clear" w:color="auto" w:fill="EAF7F5"/>
          </w:tcPr>
          <w:p>
            <w:r>
              <w:rPr>
                <w:b/>
              </w:rPr>
              <w:t>Résultats</w:t>
            </w:r>
          </w:p>
        </w:tc>
        <w:tc>
          <w:tcPr>
            <w:tcW w:type="dxa" w:w="1289"/>
            <w:shd w:val="clear" w:color="auto" w:fill="EAF7F5"/>
          </w:tcPr>
          <w:p>
            <w:r>
              <w:rPr>
                <w:b/>
              </w:rPr>
              <w:t>CoA réf.</w:t>
            </w:r>
          </w:p>
        </w:tc>
        <w:tc>
          <w:tcPr>
            <w:tcW w:type="dxa" w:w="1289"/>
            <w:shd w:val="clear" w:color="auto" w:fill="EAF7F5"/>
          </w:tcPr>
          <w:p>
            <w:r>
              <w:rPr>
                <w:b/>
              </w:rPr>
              <w:t>Conforme (Oui/Non)</w:t>
            </w:r>
          </w:p>
        </w:tc>
        <w:tc>
          <w:tcPr>
            <w:tcW w:type="dxa" w:w="1289"/>
            <w:shd w:val="clear" w:color="auto" w:fill="EAF7F5"/>
          </w:tcPr>
          <w:p>
            <w:r>
              <w:rPr>
                <w:b/>
              </w:rPr>
              <w:t>Analyste (sign.)</w:t>
            </w:r>
          </w:p>
        </w:tc>
        <w:tc>
          <w:tcPr>
            <w:tcW w:type="dxa" w:w="1289"/>
            <w:shd w:val="clear" w:color="auto" w:fill="EAF7F5"/>
          </w:tcPr>
          <w:p>
            <w:r>
              <w:rPr>
                <w:b/>
              </w:rPr>
              <w:t>Date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  <w:tr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28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  <w:tc>
          <w:tcPr>
            <w:tcW w:type="dxa" w:w="1289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ID échantillon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Prélevé par (sign./date)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Transféré à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Reçu par (sign./date)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Stockage (T°)</w:t>
            </w:r>
          </w:p>
        </w:tc>
        <w:tc>
          <w:tcPr>
            <w:tcW w:type="dxa" w:w="1719"/>
            <w:shd w:val="clear" w:color="auto" w:fill="EAF7F5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F4A261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12) Libération du lot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Revue dossier (QA)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Commentaires QA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Décision finale (QP/QA)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Statut (☐ Libéré ☐ Rejeté ☐ Quarantaine)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Nom / Signature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Date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Dossier complet (Oui/Non)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Déviations clôturées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Résultats QC disponibles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Réconciliations OK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Étiquetage validé</w:t>
            </w:r>
          </w:p>
        </w:tc>
        <w:tc>
          <w:tcPr>
            <w:tcW w:type="dxa" w:w="1719"/>
            <w:shd w:val="clear" w:color="auto" w:fill="FFF1E6"/>
          </w:tcPr>
          <w:p>
            <w:r>
              <w:rPr>
                <w:b/>
              </w:rPr>
              <w:t>Final check (sign./date)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</w:tbl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6C63FF"/>
          </w:tcPr>
          <w:p/>
        </w:tc>
        <w:tc>
          <w:tcPr>
            <w:tcW w:type="dxa" w:w="9184"/>
          </w:tcPr>
          <w:p>
            <w:pPr>
              <w:jc w:val="left"/>
            </w:pPr>
            <w:r>
              <w:rPr>
                <w:b/>
                <w:sz w:val="32"/>
              </w:rPr>
              <w:t>13) Annexes &amp; pièces jointes</w:t>
            </w:r>
          </w:p>
        </w:tc>
      </w:tr>
    </w:tbl>
    <w:p/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ECEBFF"/>
          </w:tcPr>
          <w:p>
            <w:r>
              <w:rPr>
                <w:b/>
              </w:rPr>
              <w:t>#</w:t>
            </w:r>
          </w:p>
        </w:tc>
        <w:tc>
          <w:tcPr>
            <w:tcW w:type="dxa" w:w="1719"/>
            <w:shd w:val="clear" w:color="auto" w:fill="ECEBFF"/>
          </w:tcPr>
          <w:p>
            <w:r>
              <w:rPr>
                <w:b/>
              </w:rPr>
              <w:t>Type</w:t>
            </w:r>
          </w:p>
        </w:tc>
        <w:tc>
          <w:tcPr>
            <w:tcW w:type="dxa" w:w="1719"/>
            <w:shd w:val="clear" w:color="auto" w:fill="ECEBFF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1719"/>
            <w:shd w:val="clear" w:color="auto" w:fill="ECEBFF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1719"/>
            <w:shd w:val="clear" w:color="auto" w:fill="ECEBFF"/>
          </w:tcPr>
          <w:p>
            <w:r>
              <w:rPr>
                <w:b/>
              </w:rPr>
              <w:t>Localisation (lien/armoire)</w:t>
            </w:r>
          </w:p>
        </w:tc>
        <w:tc>
          <w:tcPr>
            <w:tcW w:type="dxa" w:w="1719"/>
            <w:shd w:val="clear" w:color="auto" w:fill="ECEBFF"/>
          </w:tcPr>
          <w:p>
            <w:r>
              <w:rPr>
                <w:b/>
              </w:rPr>
              <w:t>Vérifié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  <w:tc>
          <w:tcPr>
            <w:tcW w:type="dxa" w:w="1719"/>
            <w:shd w:val="clear" w:color="auto" w:fill="F7FBFF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/>
    <w:p>
      <w:r>
        <w:t xml:space="preserve"> </w:t>
      </w:r>
    </w:p>
    <w:p>
      <w:r>
        <w:rPr>
          <w:sz w:val="18"/>
        </w:rPr>
        <w:t>Note : modèle avancé à aligner avec votre MBMR approuvé. Utiliser les versions maîtres contrôlées par QA. La marge verticale gauche est matérialisée par une bordure de page colorée.</w:t>
      </w:r>
    </w:p>
    <w:sectPr w:rsidR="00FC693F" w:rsidRPr="0006063C" w:rsidSect="00034616">
      <w:pgSz w:w="12240" w:h="15840"/>
      <w:pgMar w:top="907" w:right="907" w:bottom="907" w:left="1020" w:header="720" w:footer="720" w:gutter="0"/>
      <w:cols w:space="720"/>
      <w:docGrid w:linePitch="360"/>
      <w:pgBorders>
        <w:left w:val="single" w:sz="24" w:space="24" w:color="1261A0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