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6"/>
        </w:rPr>
        <w:t>FICHE RÉTROSPECTIVE 30’ — Style Alt (cartes &amp; bandes)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DEBFF"/>
          </w:tcPr>
          <w:p>
            <w:r>
              <w:t>⚡ Faits → 🎯 Problème racine → 🧪 Expérience 2 semaines → 📈 Décision J+14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Équipe/Projet</w:t>
            </w:r>
          </w:p>
        </w:tc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Facilitateur</w:t>
            </w:r>
          </w:p>
        </w:tc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1682"/>
            <w:shd w:val="clear" w:color="auto" w:fill="EDEBFF"/>
          </w:tcPr>
          <w:p>
            <w:r>
              <w:rPr>
                <w:b/>
              </w:rPr>
              <w:t>Humeur (🙂/😐/☹)</w:t>
            </w:r>
          </w:p>
        </w:tc>
      </w:tr>
      <w:tr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  <w:tc>
          <w:tcPr>
            <w:tcW w:type="dxa" w:w="1682"/>
          </w:tcPr>
          <w:p>
            <w:r>
              <w:t xml:space="preserve"> </w:t>
            </w:r>
          </w:p>
        </w:tc>
      </w:tr>
    </w:tbl>
    <w:p>
      <w:r>
        <w:rPr>
          <w:b/>
        </w:rPr>
        <w:t>1) Humeur &amp; Signaux • Scoreboard KPI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046"/>
            <w:shd w:val="clear" w:color="auto" w:fill="E8F6F3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23"/>
              <w:gridCol w:w="2523"/>
            </w:tblGrid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Humeur globale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Événements marquants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Symptômes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Impact perçu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Notes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5046"/>
            <w:shd w:val="clear" w:color="auto" w:fill="E8F6F3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261"/>
              <w:gridCol w:w="1261"/>
              <w:gridCol w:w="1261"/>
              <w:gridCol w:w="1261"/>
            </w:tblGrid>
            <w:tr>
              <w:tc>
                <w:tcPr>
                  <w:tcW w:type="dxa" w:w="1261"/>
                </w:tcPr>
                <w:p>
                  <w:r>
                    <w:rPr>
                      <w:b/>
                    </w:rPr>
                    <w:t>KPI</w:t>
                  </w:r>
                </w:p>
              </w:tc>
              <w:tc>
                <w:tcPr>
                  <w:tcW w:type="dxa" w:w="1261"/>
                </w:tcPr>
                <w:p>
                  <w:r>
                    <w:rPr>
                      <w:b/>
                    </w:rPr>
                    <w:t>Baseline</w:t>
                  </w:r>
                </w:p>
              </w:tc>
              <w:tc>
                <w:tcPr>
                  <w:tcW w:type="dxa" w:w="1261"/>
                </w:tcPr>
                <w:p>
                  <w:r>
                    <w:rPr>
                      <w:b/>
                    </w:rPr>
                    <w:t>Semaine</w:t>
                  </w:r>
                </w:p>
              </w:tc>
              <w:tc>
                <w:tcPr>
                  <w:tcW w:type="dxa" w:w="1261"/>
                </w:tcPr>
                <w:p>
                  <w:r>
                    <w:rPr>
                      <w:b/>
                    </w:rPr>
                    <w:t>∆ vs base</w:t>
                  </w:r>
                </w:p>
              </w:tc>
            </w:tr>
            <w:tr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</w:tr>
            <w:tr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</w:tr>
            <w:tr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  <w:tc>
                <w:tcPr>
                  <w:tcW w:type="dxa" w:w="1261"/>
                </w:tcPr>
                <w:p/>
              </w:tc>
            </w:tr>
            <w:tr>
              <w:tc>
                <w:tcPr>
                  <w:tcW w:type="dxa" w:w="1261"/>
                </w:tcPr>
                <w:p>
                  <w:r>
                    <w:t>Throughput (Done/sem.)</w:t>
                  </w:r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</w:tr>
            <w:tr>
              <w:tc>
                <w:tcPr>
                  <w:tcW w:type="dxa" w:w="1261"/>
                </w:tcPr>
                <w:p>
                  <w:r>
                    <w:t>Cycle time médian (j)</w:t>
                  </w:r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</w:tr>
            <w:tr>
              <w:tc>
                <w:tcPr>
                  <w:tcW w:type="dxa" w:w="1261"/>
                </w:tcPr>
                <w:p>
                  <w:r>
                    <w:t>% Expedite</w:t>
                  </w:r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</w:tr>
            <w:tr>
              <w:tc>
                <w:tcPr>
                  <w:tcW w:type="dxa" w:w="1261"/>
                </w:tcPr>
                <w:p>
                  <w:r>
                    <w:t>Âge WIP (p95)</w:t>
                  </w:r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  <w:tc>
                <w:tcPr>
                  <w:tcW w:type="dxa" w:w="1261"/>
                </w:tcPr>
                <w:p>
                  <w:r/>
                </w:p>
              </w:tc>
            </w:tr>
          </w:tbl>
          <w:p/>
        </w:tc>
      </w:tr>
    </w:tbl>
    <w:p>
      <w:r>
        <w:rPr>
          <w:b/>
        </w:rPr>
        <w:t>2) Problème racine (1–2 phrases, factuel)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FF0EA"/>
          </w:tcPr>
          <w:p>
            <w:r>
              <w:t xml:space="preserve"> </w:t>
            </w:r>
          </w:p>
        </w:tc>
      </w:tr>
    </w:tbl>
    <w:p>
      <w:r>
        <w:rPr>
          <w:b/>
        </w:rPr>
        <w:t>3) Diagnostic express — 5 Pourquoi + Causes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046"/>
            <w:shd w:val="clear" w:color="auto" w:fill="FFF0EA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23"/>
              <w:gridCol w:w="2523"/>
            </w:tblGrid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5 Pourquoi ?</w:t>
                  </w:r>
                </w:p>
              </w:tc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(cause pressentie)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t>Pourquoi 1 ?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t>Pourquoi 2 ?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t>Pourquoi 3 ?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t>Pourquoi 4 ?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t>Pourquoi 5 ?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5046"/>
            <w:shd w:val="clear" w:color="auto" w:fill="FFF0EA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23"/>
              <w:gridCol w:w="2523"/>
            </w:tblGrid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Procédures/Politiques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Outils/Techniques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Compétences/Organisation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Flux/Charge/WIP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Externes/Dépendances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>
      <w:r>
        <w:rPr>
          <w:b/>
        </w:rPr>
        <w:t>4) Start / Stop / Continue (top 3)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3364"/>
            <w:shd w:val="clear" w:color="auto" w:fill="FFF9E5"/>
          </w:tcPr>
          <w:p>
            <w:r>
              <w:rPr>
                <w:b/>
              </w:rPr>
              <w:t>Start (à essayer)</w:t>
            </w:r>
          </w:p>
        </w:tc>
        <w:tc>
          <w:tcPr>
            <w:tcW w:type="dxa" w:w="3364"/>
            <w:shd w:val="clear" w:color="auto" w:fill="FFF9E5"/>
          </w:tcPr>
          <w:p>
            <w:r>
              <w:rPr>
                <w:b/>
              </w:rPr>
              <w:t>Stop (à arrêter)</w:t>
            </w:r>
          </w:p>
        </w:tc>
        <w:tc>
          <w:tcPr>
            <w:tcW w:type="dxa" w:w="3364"/>
            <w:shd w:val="clear" w:color="auto" w:fill="FFF9E5"/>
          </w:tcPr>
          <w:p>
            <w:r>
              <w:rPr>
                <w:b/>
              </w:rPr>
              <w:t>Continue (à maintenir)</w:t>
            </w:r>
          </w:p>
        </w:tc>
      </w:tr>
      <w:tr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</w:tr>
      <w:tr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</w:tr>
      <w:tr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  <w:tc>
          <w:tcPr>
            <w:tcW w:type="dxa" w:w="3364"/>
          </w:tcPr>
          <w:p>
            <w:r>
              <w:t xml:space="preserve"> </w:t>
            </w:r>
          </w:p>
        </w:tc>
      </w:tr>
    </w:tbl>
    <w:p>
      <w:r>
        <w:rPr>
          <w:b/>
        </w:rPr>
        <w:t>5) Expérimentation 2 semaines — Pari, design &amp; mesure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046"/>
            <w:shd w:val="clear" w:color="auto" w:fill="E8F6F3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23"/>
              <w:gridCol w:w="2523"/>
            </w:tblGrid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Hypothèse (pari)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Changement testé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Scope/Population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Fenêtre (dates)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Risques &amp; garde‑fous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Capacité (≈)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5046"/>
            <w:shd w:val="clear" w:color="auto" w:fill="E8F6F3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523"/>
              <w:gridCol w:w="2523"/>
            </w:tblGrid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Métrique principale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Baseline (avant)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Cible (après)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Source de mesure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Owner &amp; Rituels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2523"/>
                </w:tcPr>
                <w:p>
                  <w:r>
                    <w:rPr>
                      <w:b/>
                    </w:rPr>
                    <w:t>Critère décision (J+14)</w:t>
                  </w:r>
                </w:p>
              </w:tc>
              <w:tc>
                <w:tcPr>
                  <w:tcW w:type="dxa" w:w="2523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>
      <w:r>
        <w:rPr>
          <w:b/>
        </w:rPr>
        <w:t>6) Plan d’action immédiat (≤ 3, datées)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val="clear" w:color="auto" w:fill="EDEBFF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018"/>
            <w:shd w:val="clear" w:color="auto" w:fill="EDEBFF"/>
          </w:tcPr>
          <w:p>
            <w:r>
              <w:rPr>
                <w:b/>
              </w:rPr>
              <w:t>Prochaine étape (date)</w:t>
            </w:r>
          </w:p>
        </w:tc>
        <w:tc>
          <w:tcPr>
            <w:tcW w:type="dxa" w:w="2018"/>
            <w:shd w:val="clear" w:color="auto" w:fill="EDEBFF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2018"/>
            <w:shd w:val="clear" w:color="auto" w:fill="EDEB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018"/>
            <w:shd w:val="clear" w:color="auto" w:fill="EDEBFF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>
      <w:r>
        <w:rPr>
          <w:b/>
        </w:rPr>
        <w:t>7) Décision J+14 &amp; apprentissages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FFF0EA"/>
          </w:tcPr>
          <w:p>
            <w:r>
              <w:rPr>
                <w:b/>
              </w:rPr>
              <w:t>Résultat (∆ vs baseline)</w:t>
            </w:r>
          </w:p>
        </w:tc>
        <w:tc>
          <w:tcPr>
            <w:tcW w:type="dxa" w:w="2523"/>
            <w:shd w:val="clear" w:color="auto" w:fill="FFF0EA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2523"/>
            <w:shd w:val="clear" w:color="auto" w:fill="FFF0EA"/>
          </w:tcPr>
          <w:p>
            <w:r>
              <w:rPr>
                <w:b/>
              </w:rPr>
              <w:t>Données/Justification</w:t>
            </w:r>
          </w:p>
        </w:tc>
        <w:tc>
          <w:tcPr>
            <w:tcW w:type="dxa" w:w="2523"/>
            <w:shd w:val="clear" w:color="auto" w:fill="FFF0EA"/>
          </w:tcPr>
          <w:p>
            <w:r>
              <w:rPr>
                <w:b/>
              </w:rPr>
              <w:t>Prochaines étapes</w:t>
            </w:r>
          </w:p>
        </w:tc>
      </w:tr>
      <w:tr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</w:tcPr>
          <w:p>
            <w:r>
              <w:t>Garder / Ajuster / Jeter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</w:tr>
    </w:tbl>
    <w:p>
      <w:r>
        <w:rPr>
          <w:sz w:val="18"/>
        </w:rPr>
        <w:t>lecoursgratuit.com • Fiche Rétrospective 30’ — Style Alt (A4 portrait) • Palette slate/teal/coral</w:t>
      </w:r>
    </w:p>
    <w:sectPr w:rsidR="00FC693F" w:rsidRPr="0006063C" w:rsidSect="00034616">
      <w:pgSz w:w="11906" w:h="16838"/>
      <w:pgMar w:top="794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