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0"/>
        </w:rPr>
        <w:t>FICHE KICK‑OFF PRODUIT — MVP • DoR/DoD • SLE • Jalons</w:t>
      </w:r>
    </w:p>
    <w:p>
      <w:r>
        <w:rPr>
          <w:sz w:val="20"/>
        </w:rPr>
        <w:t>Alignement rapide : valeur, périmètre MVP, qualité (DoR/DoD), attentes de service (SLE), jalons concrets.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92"/>
        <w:gridCol w:w="1892"/>
        <w:gridCol w:w="1892"/>
        <w:gridCol w:w="1892"/>
        <w:gridCol w:w="1892"/>
        <w:gridCol w:w="1892"/>
        <w:gridCol w:w="1892"/>
        <w:gridCol w:w="1892"/>
      </w:tblGrid>
      <w:tr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Produit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Équipe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Période (du → au)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Sponsor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PM/PO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Tech Lead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Design/UX</w:t>
            </w:r>
          </w:p>
        </w:tc>
        <w:tc>
          <w:tcPr>
            <w:tcW w:type="dxa" w:w="1892"/>
            <w:shd w:val="clear" w:color="auto" w:fill="EAF3FF"/>
          </w:tcPr>
          <w:p>
            <w:r>
              <w:rPr>
                <w:b/>
              </w:rPr>
              <w:t>Version doc</w:t>
            </w:r>
          </w:p>
        </w:tc>
      </w:tr>
      <w:tr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</w:tr>
    </w:tbl>
    <w:p>
      <w:r>
        <w:rPr>
          <w:b/>
        </w:rPr>
        <w:t>1) Vision &amp; Hypothèse de valeur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3784"/>
            <w:shd w:val="clear" w:color="auto" w:fill="EAF3FF"/>
          </w:tcPr>
          <w:p>
            <w:r>
              <w:rPr>
                <w:b/>
              </w:rPr>
              <w:t>Problème / Opportunité</w:t>
            </w:r>
          </w:p>
        </w:tc>
        <w:tc>
          <w:tcPr>
            <w:tcW w:type="dxa" w:w="3784"/>
            <w:shd w:val="clear" w:color="auto" w:fill="EAF3FF"/>
          </w:tcPr>
          <w:p>
            <w:r>
              <w:rPr>
                <w:b/>
              </w:rPr>
              <w:t>Segments &amp; besoins</w:t>
            </w:r>
          </w:p>
        </w:tc>
        <w:tc>
          <w:tcPr>
            <w:tcW w:type="dxa" w:w="3784"/>
            <w:shd w:val="clear" w:color="auto" w:fill="EAF3FF"/>
          </w:tcPr>
          <w:p>
            <w:r>
              <w:rPr>
                <w:b/>
              </w:rPr>
              <w:t>Hypothèse de valeur (Si X → Y ↑Z%)</w:t>
            </w:r>
          </w:p>
        </w:tc>
        <w:tc>
          <w:tcPr>
            <w:tcW w:type="dxa" w:w="3784"/>
            <w:shd w:val="clear" w:color="auto" w:fill="EAF3FF"/>
          </w:tcPr>
          <w:p>
            <w:r>
              <w:rPr>
                <w:b/>
              </w:rPr>
              <w:t>North Star Metric (cible D30/D90)</w:t>
            </w:r>
          </w:p>
        </w:tc>
      </w:tr>
      <w:tr>
        <w:tc>
          <w:tcPr>
            <w:tcW w:type="dxa" w:w="3784"/>
          </w:tcPr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t xml:space="preserve"> </w:t>
            </w:r>
          </w:p>
        </w:tc>
      </w:tr>
    </w:tbl>
    <w:p>
      <w:r>
        <w:rPr>
          <w:b/>
        </w:rPr>
        <w:t>2) MVP — IN / OUT / Hypothèses à tester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  <w:gridCol w:w="5046"/>
      </w:tblGrid>
      <w:tr>
        <w:tc>
          <w:tcPr>
            <w:tcW w:type="dxa" w:w="5046"/>
            <w:shd w:val="clear" w:color="auto" w:fill="F0FBF3"/>
          </w:tcPr>
          <w:p>
            <w:r>
              <w:rPr>
                <w:b/>
              </w:rPr>
              <w:t>IN (capacités indispensables)</w:t>
            </w:r>
          </w:p>
        </w:tc>
        <w:tc>
          <w:tcPr>
            <w:tcW w:type="dxa" w:w="5046"/>
            <w:shd w:val="clear" w:color="auto" w:fill="F0FBF3"/>
          </w:tcPr>
          <w:p>
            <w:r>
              <w:rPr>
                <w:b/>
              </w:rPr>
              <w:t>OUT (plus tard)</w:t>
            </w:r>
          </w:p>
        </w:tc>
        <w:tc>
          <w:tcPr>
            <w:tcW w:type="dxa" w:w="5046"/>
            <w:shd w:val="clear" w:color="auto" w:fill="F0FBF3"/>
          </w:tcPr>
          <w:p>
            <w:r>
              <w:rPr>
                <w:b/>
              </w:rPr>
              <w:t>Hypothèses à tester &amp; métriques de succès</w:t>
            </w:r>
          </w:p>
        </w:tc>
      </w:tr>
      <w:tr>
        <w:tc>
          <w:tcPr>
            <w:tcW w:type="dxa" w:w="5046"/>
          </w:tcPr>
          <w:p>
            <w:r>
              <w:t xml:space="preserve"> </w:t>
            </w:r>
          </w:p>
        </w:tc>
        <w:tc>
          <w:tcPr>
            <w:tcW w:type="dxa" w:w="5046"/>
          </w:tcPr>
          <w:p>
            <w:r>
              <w:t xml:space="preserve"> </w:t>
            </w:r>
          </w:p>
        </w:tc>
        <w:tc>
          <w:tcPr>
            <w:tcW w:type="dxa" w:w="5046"/>
          </w:tcPr>
          <w:p>
            <w:r>
              <w:t xml:space="preserve"> </w:t>
            </w:r>
          </w:p>
        </w:tc>
      </w:tr>
    </w:tbl>
    <w:p>
      <w:r>
        <w:rPr>
          <w:b/>
        </w:rPr>
        <w:t>3) Backlog seed (15–25 items prêts à tirer)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ID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Titre (valeur)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Taille (S/M)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Classe (Std/Fixed/Expedite/Intangible)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DoR OK ?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p>
      <w:r>
        <w:rPr>
          <w:b/>
        </w:rPr>
        <w:t>4) Kanban — colonnes &amp; limites WIP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92"/>
        <w:gridCol w:w="1892"/>
        <w:gridCol w:w="1892"/>
        <w:gridCol w:w="1892"/>
        <w:gridCol w:w="1892"/>
        <w:gridCol w:w="1892"/>
        <w:gridCol w:w="1892"/>
        <w:gridCol w:w="1892"/>
      </w:tblGrid>
      <w:tr>
        <w:tc>
          <w:tcPr>
            <w:tcW w:type="dxa" w:w="1892"/>
            <w:shd w:val="clear" w:color="auto" w:fill="EAF3FF"/>
          </w:tcPr>
          <w:p>
            <w:r>
              <w:t>BACKLOG</w:t>
              <w:br/>
              <w:t>WIP : ∞</w:t>
            </w:r>
          </w:p>
        </w:tc>
        <w:tc>
          <w:tcPr>
            <w:tcW w:type="dxa" w:w="1892"/>
            <w:shd w:val="clear" w:color="auto" w:fill="EAF3FF"/>
          </w:tcPr>
          <w:p>
            <w:r>
              <w:t>READY</w:t>
              <w:br/>
              <w:t>WIP : 10</w:t>
            </w:r>
          </w:p>
        </w:tc>
        <w:tc>
          <w:tcPr>
            <w:tcW w:type="dxa" w:w="1892"/>
            <w:shd w:val="clear" w:color="auto" w:fill="EAF3FF"/>
          </w:tcPr>
          <w:p>
            <w:r>
              <w:t>EN COURS</w:t>
              <w:br/>
              <w:t>WIP : équipe−1</w:t>
            </w:r>
          </w:p>
        </w:tc>
        <w:tc>
          <w:tcPr>
            <w:tcW w:type="dxa" w:w="1892"/>
            <w:shd w:val="clear" w:color="auto" w:fill="EAF3FF"/>
          </w:tcPr>
          <w:p>
            <w:r>
              <w:t>REVUE</w:t>
              <w:br/>
              <w:t>WIP : 6</w:t>
            </w:r>
          </w:p>
        </w:tc>
        <w:tc>
          <w:tcPr>
            <w:tcW w:type="dxa" w:w="1892"/>
            <w:shd w:val="clear" w:color="auto" w:fill="EAF3FF"/>
          </w:tcPr>
          <w:p>
            <w:r>
              <w:t>TEST</w:t>
              <w:br/>
              <w:t>WIP : 6</w:t>
            </w:r>
          </w:p>
        </w:tc>
        <w:tc>
          <w:tcPr>
            <w:tcW w:type="dxa" w:w="1892"/>
            <w:shd w:val="clear" w:color="auto" w:fill="EAF3FF"/>
          </w:tcPr>
          <w:p>
            <w:r>
              <w:t>PRÉ‑PROD</w:t>
              <w:br/>
              <w:t>WIP : 4</w:t>
            </w:r>
          </w:p>
        </w:tc>
        <w:tc>
          <w:tcPr>
            <w:tcW w:type="dxa" w:w="1892"/>
            <w:shd w:val="clear" w:color="auto" w:fill="EAF3FF"/>
          </w:tcPr>
          <w:p>
            <w:r>
              <w:t>DONE</w:t>
              <w:br/>
              <w:t>WIP : —</w:t>
            </w:r>
          </w:p>
        </w:tc>
        <w:tc>
          <w:tcPr>
            <w:tcW w:type="dxa" w:w="1892"/>
            <w:shd w:val="clear" w:color="auto" w:fill="EAF3FF"/>
          </w:tcPr>
          <w:p>
            <w:r>
              <w:t>BLOQUÉ ⚠</w:t>
              <w:br/>
              <w:t>WIP : —</w:t>
            </w:r>
          </w:p>
        </w:tc>
      </w:tr>
      <w:tr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  <w:tc>
          <w:tcPr>
            <w:tcW w:type="dxa" w:w="1892"/>
          </w:tcPr>
          <w:p>
            <w:r>
              <w:t xml:space="preserve"> </w:t>
            </w:r>
          </w:p>
        </w:tc>
      </w:tr>
    </w:tbl>
    <w:p>
      <w:r>
        <w:rPr>
          <w:b/>
        </w:rPr>
        <w:t>5) Politiques de flux &amp; classes de service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138"/>
      </w:tblGrid>
      <w:tr>
        <w:tc>
          <w:tcPr>
            <w:tcW w:type="dxa" w:w="15138"/>
          </w:tcPr>
          <w:p>
            <w:r>
              <w:t>• Tirage seulement si WIP &lt; limite ; Finir &gt; Commencer.</w:t>
              <w:br/>
              <w:t>• Chaque carte a une prochaine étape datée et un owner.</w:t>
              <w:br/>
              <w:t>• DoR/DoD visibles par colonne.</w:t>
              <w:br/>
              <w:t>• Classes : Standard / Fixed Date / Expedite (WIP=1) / Intangible.</w:t>
            </w:r>
          </w:p>
        </w:tc>
      </w:tr>
    </w:tbl>
    <w:p>
      <w:r>
        <w:rPr>
          <w:b/>
        </w:rPr>
        <w:t>6) Qualité — Definition of Ready / Done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Colonne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DoR (prêt à tirer)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DoD (fini)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Règles locales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Notes</w:t>
            </w:r>
          </w:p>
        </w:tc>
      </w:tr>
      <w:tr>
        <w:tc>
          <w:tcPr>
            <w:tcW w:type="dxa" w:w="3028"/>
          </w:tcPr>
          <w:p>
            <w:r>
              <w:t>READY</w:t>
            </w:r>
          </w:p>
        </w:tc>
        <w:tc>
          <w:tcPr>
            <w:tcW w:type="dxa" w:w="3028"/>
          </w:tcPr>
          <w:p>
            <w:r>
              <w:t>Problème clair ; valeur ; critères ; dépendances levées ; owner</w:t>
            </w:r>
          </w:p>
        </w:tc>
        <w:tc>
          <w:tcPr>
            <w:tcW w:type="dxa" w:w="3028"/>
          </w:tcPr>
          <w:p>
            <w:r>
              <w:t>—</w:t>
            </w:r>
          </w:p>
        </w:tc>
        <w:tc>
          <w:tcPr>
            <w:tcW w:type="dxa" w:w="3028"/>
          </w:tcPr>
          <w:p>
            <w:r>
              <w:t>—</w:t>
            </w:r>
          </w:p>
        </w:tc>
        <w:tc>
          <w:tcPr>
            <w:tcW w:type="dxa" w:w="3028"/>
          </w:tcPr>
          <w:p>
            <w:r/>
          </w:p>
        </w:tc>
      </w:tr>
      <w:tr>
        <w:tc>
          <w:tcPr>
            <w:tcW w:type="dxa" w:w="3028"/>
          </w:tcPr>
          <w:p>
            <w:r>
              <w:t>EN COURS</w:t>
            </w:r>
          </w:p>
        </w:tc>
        <w:tc>
          <w:tcPr>
            <w:tcW w:type="dxa" w:w="3028"/>
          </w:tcPr>
          <w:p>
            <w:r>
              <w:t>—</w:t>
            </w:r>
          </w:p>
        </w:tc>
        <w:tc>
          <w:tcPr>
            <w:tcW w:type="dxa" w:w="3028"/>
          </w:tcPr>
          <w:p>
            <w:r>
              <w:t>Tests ; logs ; doc ; déployable</w:t>
            </w:r>
          </w:p>
        </w:tc>
        <w:tc>
          <w:tcPr>
            <w:tcW w:type="dxa" w:w="3028"/>
          </w:tcPr>
          <w:p>
            <w:r>
              <w:t>Pairing si &gt;2j</w:t>
            </w:r>
          </w:p>
        </w:tc>
        <w:tc>
          <w:tcPr>
            <w:tcW w:type="dxa" w:w="3028"/>
          </w:tcPr>
          <w:p>
            <w:r/>
          </w:p>
        </w:tc>
      </w:tr>
      <w:tr>
        <w:tc>
          <w:tcPr>
            <w:tcW w:type="dxa" w:w="3028"/>
          </w:tcPr>
          <w:p>
            <w:r>
              <w:t>REVUE/TEST</w:t>
            </w:r>
          </w:p>
        </w:tc>
        <w:tc>
          <w:tcPr>
            <w:tcW w:type="dxa" w:w="3028"/>
          </w:tcPr>
          <w:p>
            <w:r>
              <w:t>—</w:t>
            </w:r>
          </w:p>
        </w:tc>
        <w:tc>
          <w:tcPr>
            <w:tcW w:type="dxa" w:w="3028"/>
          </w:tcPr>
          <w:p>
            <w:r>
              <w:t>Revue ; QA ok ; critères respectés</w:t>
            </w:r>
          </w:p>
        </w:tc>
        <w:tc>
          <w:tcPr>
            <w:tcW w:type="dxa" w:w="3028"/>
          </w:tcPr>
          <w:p>
            <w:r>
              <w:t>Créneaux fixes</w:t>
            </w:r>
          </w:p>
        </w:tc>
        <w:tc>
          <w:tcPr>
            <w:tcW w:type="dxa" w:w="3028"/>
          </w:tcPr>
          <w:p>
            <w:r/>
          </w:p>
        </w:tc>
      </w:tr>
      <w:tr>
        <w:tc>
          <w:tcPr>
            <w:tcW w:type="dxa" w:w="3028"/>
          </w:tcPr>
          <w:p>
            <w:r>
              <w:t>PRÉ‑PROD</w:t>
            </w:r>
          </w:p>
        </w:tc>
        <w:tc>
          <w:tcPr>
            <w:tcW w:type="dxa" w:w="3028"/>
          </w:tcPr>
          <w:p>
            <w:r>
              <w:t>—</w:t>
            </w:r>
          </w:p>
        </w:tc>
        <w:tc>
          <w:tcPr>
            <w:tcW w:type="dxa" w:w="3028"/>
          </w:tcPr>
          <w:p>
            <w:r>
              <w:t>Validation métier ; observabilité ; rollback prêt</w:t>
            </w:r>
          </w:p>
        </w:tc>
        <w:tc>
          <w:tcPr>
            <w:tcW w:type="dxa" w:w="3028"/>
          </w:tcPr>
          <w:p>
            <w:r>
              <w:t>Fenêtre déploiement</w:t>
            </w:r>
          </w:p>
        </w:tc>
        <w:tc>
          <w:tcPr>
            <w:tcW w:type="dxa" w:w="3028"/>
          </w:tcPr>
          <w:p>
            <w:r/>
          </w:p>
        </w:tc>
      </w:tr>
    </w:tbl>
    <w:p>
      <w:r>
        <w:rPr>
          <w:b/>
        </w:rPr>
        <w:t>7) SLE &amp; métriques clés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  <w:gridCol w:w="5046"/>
      </w:tblGrid>
      <w:tr>
        <w:tc>
          <w:tcPr>
            <w:tcW w:type="dxa" w:w="5046"/>
            <w:shd w:val="clear" w:color="auto" w:fill="EAF3FF"/>
          </w:tcPr>
          <w:p>
            <w:r>
              <w:rPr>
                <w:b/>
              </w:rPr>
              <w:t>Flux / Phase</w:t>
            </w:r>
          </w:p>
        </w:tc>
        <w:tc>
          <w:tcPr>
            <w:tcW w:type="dxa" w:w="5046"/>
            <w:shd w:val="clear" w:color="auto" w:fill="EAF3FF"/>
          </w:tcPr>
          <w:p>
            <w:r>
              <w:rPr>
                <w:b/>
              </w:rPr>
              <w:t>SLE (percentile 85)</w:t>
            </w:r>
          </w:p>
        </w:tc>
        <w:tc>
          <w:tcPr>
            <w:tcW w:type="dxa" w:w="5046"/>
            <w:shd w:val="clear" w:color="auto" w:fill="EAF3FF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5046"/>
          </w:tcPr>
          <w:p>
            <w:r>
              <w:t>En cours → Done</w:t>
            </w:r>
          </w:p>
        </w:tc>
        <w:tc>
          <w:tcPr>
            <w:tcW w:type="dxa" w:w="5046"/>
          </w:tcPr>
          <w:p>
            <w:r>
              <w:t>85% ≤ 8 jours</w:t>
            </w:r>
          </w:p>
        </w:tc>
        <w:tc>
          <w:tcPr>
            <w:tcW w:type="dxa" w:w="5046"/>
          </w:tcPr>
          <w:p>
            <w:r>
              <w:t>Réviser si WIP↑</w:t>
            </w:r>
          </w:p>
        </w:tc>
      </w:tr>
      <w:tr>
        <w:tc>
          <w:tcPr>
            <w:tcW w:type="dxa" w:w="5046"/>
          </w:tcPr>
          <w:p>
            <w:r>
              <w:t>Test → Done</w:t>
            </w:r>
          </w:p>
        </w:tc>
        <w:tc>
          <w:tcPr>
            <w:tcW w:type="dxa" w:w="5046"/>
          </w:tcPr>
          <w:p>
            <w:r>
              <w:t>85% ≤ 3 jours</w:t>
            </w:r>
          </w:p>
        </w:tc>
        <w:tc>
          <w:tcPr>
            <w:tcW w:type="dxa" w:w="5046"/>
          </w:tcPr>
          <w:p>
            <w:r>
              <w:t>Renforcer QA si dépassements</w:t>
            </w:r>
          </w:p>
        </w:tc>
      </w:tr>
      <w:tr>
        <w:tc>
          <w:tcPr>
            <w:tcW w:type="dxa" w:w="5046"/>
          </w:tcPr>
          <w:p>
            <w:r>
              <w:t>Revue → Test</w:t>
            </w:r>
          </w:p>
        </w:tc>
        <w:tc>
          <w:tcPr>
            <w:tcW w:type="dxa" w:w="5046"/>
          </w:tcPr>
          <w:p>
            <w:r>
              <w:t>85% ≤ 2 jours</w:t>
            </w:r>
          </w:p>
        </w:tc>
        <w:tc>
          <w:tcPr>
            <w:tcW w:type="dxa" w:w="5046"/>
          </w:tcPr>
          <w:p>
            <w:r>
              <w:t>Créneaux fixes de revue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3784"/>
            <w:shd w:val="clear" w:color="auto" w:fill="F0FBF3"/>
          </w:tcPr>
          <w:p>
            <w:r>
              <w:rPr>
                <w:b/>
              </w:rPr>
              <w:t>Métrique</w:t>
            </w:r>
          </w:p>
        </w:tc>
        <w:tc>
          <w:tcPr>
            <w:tcW w:type="dxa" w:w="3784"/>
            <w:shd w:val="clear" w:color="auto" w:fill="F0FBF3"/>
          </w:tcPr>
          <w:p>
            <w:r>
              <w:rPr>
                <w:b/>
              </w:rPr>
              <w:t>Définition</w:t>
            </w:r>
          </w:p>
        </w:tc>
        <w:tc>
          <w:tcPr>
            <w:tcW w:type="dxa" w:w="3784"/>
            <w:shd w:val="clear" w:color="auto" w:fill="F0FBF3"/>
          </w:tcPr>
          <w:p>
            <w:r>
              <w:rPr>
                <w:b/>
              </w:rPr>
              <w:t>Mesure/Source</w:t>
            </w:r>
          </w:p>
        </w:tc>
        <w:tc>
          <w:tcPr>
            <w:tcW w:type="dxa" w:w="3784"/>
            <w:shd w:val="clear" w:color="auto" w:fill="F0FBF3"/>
          </w:tcPr>
          <w:p>
            <w:r>
              <w:rPr>
                <w:b/>
              </w:rPr>
              <w:t>Cible</w:t>
            </w:r>
          </w:p>
        </w:tc>
      </w:tr>
      <w:tr>
        <w:tc>
          <w:tcPr>
            <w:tcW w:type="dxa" w:w="3784"/>
          </w:tcPr>
          <w:p>
            <w:r>
              <w:t>Throughput</w:t>
            </w:r>
          </w:p>
        </w:tc>
        <w:tc>
          <w:tcPr>
            <w:tcW w:type="dxa" w:w="3784"/>
          </w:tcPr>
          <w:p>
            <w:r>
              <w:t>Cartes Done / semaine</w:t>
            </w:r>
          </w:p>
        </w:tc>
        <w:tc>
          <w:tcPr>
            <w:tcW w:type="dxa" w:w="3784"/>
          </w:tcPr>
          <w:p>
            <w:r>
              <w:t>Comptage vendredi</w:t>
            </w:r>
          </w:p>
        </w:tc>
        <w:tc>
          <w:tcPr>
            <w:tcW w:type="dxa" w:w="3784"/>
          </w:tcPr>
          <w:p>
            <w:r>
              <w:t>↗ +20% en 8 semaines</w:t>
            </w:r>
          </w:p>
        </w:tc>
      </w:tr>
      <w:tr>
        <w:tc>
          <w:tcPr>
            <w:tcW w:type="dxa" w:w="3784"/>
          </w:tcPr>
          <w:p>
            <w:r>
              <w:t>Cycle time médian</w:t>
            </w:r>
          </w:p>
        </w:tc>
        <w:tc>
          <w:tcPr>
            <w:tcW w:type="dxa" w:w="3784"/>
          </w:tcPr>
          <w:p>
            <w:r>
              <w:t>Start→Done (jours)</w:t>
            </w:r>
          </w:p>
        </w:tc>
        <w:tc>
          <w:tcPr>
            <w:tcW w:type="dxa" w:w="3784"/>
          </w:tcPr>
          <w:p>
            <w:r>
              <w:t>Dates sur cartes</w:t>
            </w:r>
          </w:p>
        </w:tc>
        <w:tc>
          <w:tcPr>
            <w:tcW w:type="dxa" w:w="3784"/>
          </w:tcPr>
          <w:p>
            <w:r>
              <w:t>↘ 30% en 8 semaines</w:t>
            </w:r>
          </w:p>
        </w:tc>
      </w:tr>
      <w:tr>
        <w:tc>
          <w:tcPr>
            <w:tcW w:type="dxa" w:w="3784"/>
          </w:tcPr>
          <w:p>
            <w:r>
              <w:t>% Expedite</w:t>
            </w:r>
          </w:p>
        </w:tc>
        <w:tc>
          <w:tcPr>
            <w:tcW w:type="dxa" w:w="3784"/>
          </w:tcPr>
          <w:p>
            <w:r>
              <w:t>Part d’urgences</w:t>
            </w:r>
          </w:p>
        </w:tc>
        <w:tc>
          <w:tcPr>
            <w:tcW w:type="dxa" w:w="3784"/>
          </w:tcPr>
          <w:p>
            <w:r>
              <w:t>Classe de service</w:t>
            </w:r>
          </w:p>
        </w:tc>
        <w:tc>
          <w:tcPr>
            <w:tcW w:type="dxa" w:w="3784"/>
          </w:tcPr>
          <w:p>
            <w:r>
              <w:t>&lt; 10%</w:t>
            </w:r>
          </w:p>
        </w:tc>
      </w:tr>
      <w:tr>
        <w:tc>
          <w:tcPr>
            <w:tcW w:type="dxa" w:w="3784"/>
          </w:tcPr>
          <w:p>
            <w:r>
              <w:t>% cartes sans next step</w:t>
            </w:r>
          </w:p>
        </w:tc>
        <w:tc>
          <w:tcPr>
            <w:tcW w:type="dxa" w:w="3784"/>
          </w:tcPr>
          <w:p>
            <w:r>
              <w:t>Actives sans action datée</w:t>
            </w:r>
          </w:p>
        </w:tc>
        <w:tc>
          <w:tcPr>
            <w:tcW w:type="dxa" w:w="3784"/>
          </w:tcPr>
          <w:p>
            <w:r>
              <w:t>Scan stand‑up</w:t>
            </w:r>
          </w:p>
        </w:tc>
        <w:tc>
          <w:tcPr>
            <w:tcW w:type="dxa" w:w="3784"/>
          </w:tcPr>
          <w:p>
            <w:r>
              <w:t>0%</w:t>
            </w:r>
          </w:p>
        </w:tc>
      </w:tr>
    </w:tbl>
    <w:p>
      <w:r>
        <w:rPr>
          <w:b/>
        </w:rPr>
        <w:t>8) Jalons — D+30 / D+60 / D+90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EAF3FF"/>
          </w:tcPr>
          <w:p>
            <w:r>
              <w:rPr>
                <w:b/>
              </w:rPr>
              <w:t>Horizon</w:t>
            </w:r>
          </w:p>
        </w:tc>
        <w:tc>
          <w:tcPr>
            <w:tcW w:type="dxa" w:w="2523"/>
            <w:shd w:val="clear" w:color="auto" w:fill="EAF3FF"/>
          </w:tcPr>
          <w:p>
            <w:r>
              <w:rPr>
                <w:b/>
              </w:rPr>
              <w:t>Objectifs mesurables</w:t>
            </w:r>
          </w:p>
        </w:tc>
        <w:tc>
          <w:tcPr>
            <w:tcW w:type="dxa" w:w="2523"/>
            <w:shd w:val="clear" w:color="auto" w:fill="EAF3FF"/>
          </w:tcPr>
          <w:p>
            <w:r>
              <w:rPr>
                <w:b/>
              </w:rPr>
              <w:t>Livrables / Releases</w:t>
            </w:r>
          </w:p>
        </w:tc>
        <w:tc>
          <w:tcPr>
            <w:tcW w:type="dxa" w:w="2523"/>
            <w:shd w:val="clear" w:color="auto" w:fill="EAF3FF"/>
          </w:tcPr>
          <w:p>
            <w:r>
              <w:rPr>
                <w:b/>
              </w:rPr>
              <w:t>Resp.</w:t>
            </w:r>
          </w:p>
        </w:tc>
        <w:tc>
          <w:tcPr>
            <w:tcW w:type="dxa" w:w="2523"/>
            <w:shd w:val="clear" w:color="auto" w:fill="EAF3FF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523"/>
            <w:shd w:val="clear" w:color="auto" w:fill="EAF3FF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2523"/>
          </w:tcPr>
          <w:p>
            <w:r>
              <w:t>J+30</w:t>
            </w:r>
          </w:p>
        </w:tc>
        <w:tc>
          <w:tcPr>
            <w:tcW w:type="dxa" w:w="2523"/>
          </w:tcPr>
          <w:p>
            <w:r>
              <w:t>WIP respecté ; 1er incrément en prod</w:t>
            </w:r>
          </w:p>
        </w:tc>
        <w:tc>
          <w:tcPr>
            <w:tcW w:type="dxa" w:w="2523"/>
          </w:tcPr>
          <w:p>
            <w:r>
              <w:t>v1.0 (MVP-α)</w:t>
            </w:r>
          </w:p>
        </w:tc>
        <w:tc>
          <w:tcPr>
            <w:tcW w:type="dxa" w:w="2523"/>
          </w:tcPr>
          <w:p>
            <w:r>
              <w:t>____</w:t>
            </w:r>
          </w:p>
        </w:tc>
        <w:tc>
          <w:tcPr>
            <w:tcW w:type="dxa" w:w="2523"/>
          </w:tcPr>
          <w:p>
            <w:r>
              <w:t>__/__/__</w:t>
            </w:r>
          </w:p>
        </w:tc>
        <w:tc>
          <w:tcPr>
            <w:tcW w:type="dxa" w:w="2523"/>
          </w:tcPr>
          <w:p>
            <w:r>
              <w:t>☐</w:t>
            </w:r>
          </w:p>
        </w:tc>
      </w:tr>
      <w:tr>
        <w:tc>
          <w:tcPr>
            <w:tcW w:type="dxa" w:w="2523"/>
          </w:tcPr>
          <w:p>
            <w:r>
              <w:t>J+60</w:t>
            </w:r>
          </w:p>
        </w:tc>
        <w:tc>
          <w:tcPr>
            <w:tcW w:type="dxa" w:w="2523"/>
          </w:tcPr>
          <w:p>
            <w:r>
              <w:t>Cycle time ↓20% ; CFD hebdo</w:t>
            </w:r>
          </w:p>
        </w:tc>
        <w:tc>
          <w:tcPr>
            <w:tcW w:type="dxa" w:w="2523"/>
          </w:tcPr>
          <w:p>
            <w:r>
              <w:t>v1.1 (améliorations)</w:t>
            </w:r>
          </w:p>
        </w:tc>
        <w:tc>
          <w:tcPr>
            <w:tcW w:type="dxa" w:w="2523"/>
          </w:tcPr>
          <w:p>
            <w:r>
              <w:t>____</w:t>
            </w:r>
          </w:p>
        </w:tc>
        <w:tc>
          <w:tcPr>
            <w:tcW w:type="dxa" w:w="2523"/>
          </w:tcPr>
          <w:p>
            <w:r>
              <w:t>__/__/__</w:t>
            </w:r>
          </w:p>
        </w:tc>
        <w:tc>
          <w:tcPr>
            <w:tcW w:type="dxa" w:w="2523"/>
          </w:tcPr>
          <w:p>
            <w:r>
              <w:t>☐</w:t>
            </w:r>
          </w:p>
        </w:tc>
      </w:tr>
      <w:tr>
        <w:tc>
          <w:tcPr>
            <w:tcW w:type="dxa" w:w="2523"/>
          </w:tcPr>
          <w:p>
            <w:r>
              <w:t>J+90</w:t>
            </w:r>
          </w:p>
        </w:tc>
        <w:tc>
          <w:tcPr>
            <w:tcW w:type="dxa" w:w="2523"/>
          </w:tcPr>
          <w:p>
            <w:r>
              <w:t>Throughput ↑30% ; SLE tenue</w:t>
            </w:r>
          </w:p>
        </w:tc>
        <w:tc>
          <w:tcPr>
            <w:tcW w:type="dxa" w:w="2523"/>
          </w:tcPr>
          <w:p>
            <w:r>
              <w:t>v1.2 (MVP+1)</w:t>
            </w:r>
          </w:p>
        </w:tc>
        <w:tc>
          <w:tcPr>
            <w:tcW w:type="dxa" w:w="2523"/>
          </w:tcPr>
          <w:p>
            <w:r>
              <w:t>____</w:t>
            </w:r>
          </w:p>
        </w:tc>
        <w:tc>
          <w:tcPr>
            <w:tcW w:type="dxa" w:w="2523"/>
          </w:tcPr>
          <w:p>
            <w:r>
              <w:t>__/__/__</w:t>
            </w:r>
          </w:p>
        </w:tc>
        <w:tc>
          <w:tcPr>
            <w:tcW w:type="dxa" w:w="2523"/>
          </w:tcPr>
          <w:p>
            <w:r>
              <w:t>☐</w:t>
            </w:r>
          </w:p>
        </w:tc>
      </w:tr>
    </w:tbl>
    <w:p>
      <w:r>
        <w:rPr>
          <w:b/>
        </w:rPr>
        <w:t>9) RACI (décisions clés)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R (Responsable)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A (Approbateur)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C (Consulté)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I (Informé)</w:t>
            </w:r>
          </w:p>
        </w:tc>
        <w:tc>
          <w:tcPr>
            <w:tcW w:type="dxa" w:w="2523"/>
            <w:shd w:val="clear" w:color="auto" w:fill="F0FBF3"/>
          </w:tcPr>
          <w:p>
            <w:r>
              <w:rPr>
                <w:b/>
              </w:rPr>
              <w:t>Date cible</w:t>
            </w:r>
          </w:p>
        </w:tc>
      </w:tr>
      <w:tr>
        <w:tc>
          <w:tcPr>
            <w:tcW w:type="dxa" w:w="2523"/>
          </w:tcPr>
          <w:p>
            <w:r>
              <w:t>Découpage MVP</w:t>
            </w:r>
          </w:p>
        </w:tc>
        <w:tc>
          <w:tcPr>
            <w:tcW w:type="dxa" w:w="2523"/>
          </w:tcPr>
          <w:p>
            <w:r>
              <w:t>PM/PO</w:t>
            </w:r>
          </w:p>
        </w:tc>
        <w:tc>
          <w:tcPr>
            <w:tcW w:type="dxa" w:w="2523"/>
          </w:tcPr>
          <w:p>
            <w:r>
              <w:t>Sponsor</w:t>
            </w:r>
          </w:p>
        </w:tc>
        <w:tc>
          <w:tcPr>
            <w:tcW w:type="dxa" w:w="2523"/>
          </w:tcPr>
          <w:p>
            <w:r>
              <w:t>Tech/UX</w:t>
            </w:r>
          </w:p>
        </w:tc>
        <w:tc>
          <w:tcPr>
            <w:tcW w:type="dxa" w:w="2523"/>
          </w:tcPr>
          <w:p>
            <w:r>
              <w:t>Équipe</w:t>
            </w:r>
          </w:p>
        </w:tc>
        <w:tc>
          <w:tcPr>
            <w:tcW w:type="dxa" w:w="2523"/>
          </w:tcPr>
          <w:p>
            <w:r>
              <w:t>__/__/__</w:t>
            </w:r>
          </w:p>
        </w:tc>
      </w:tr>
      <w:tr>
        <w:tc>
          <w:tcPr>
            <w:tcW w:type="dxa" w:w="2523"/>
          </w:tcPr>
          <w:p>
            <w:r>
              <w:t>Choix techno critique</w:t>
            </w:r>
          </w:p>
        </w:tc>
        <w:tc>
          <w:tcPr>
            <w:tcW w:type="dxa" w:w="2523"/>
          </w:tcPr>
          <w:p>
            <w:r>
              <w:t>Tech Lead</w:t>
            </w:r>
          </w:p>
        </w:tc>
        <w:tc>
          <w:tcPr>
            <w:tcW w:type="dxa" w:w="2523"/>
          </w:tcPr>
          <w:p>
            <w:r>
              <w:t>Sponsor</w:t>
            </w:r>
          </w:p>
        </w:tc>
        <w:tc>
          <w:tcPr>
            <w:tcW w:type="dxa" w:w="2523"/>
          </w:tcPr>
          <w:p>
            <w:r>
              <w:t>SecOps</w:t>
            </w:r>
          </w:p>
        </w:tc>
        <w:tc>
          <w:tcPr>
            <w:tcW w:type="dxa" w:w="2523"/>
          </w:tcPr>
          <w:p>
            <w:r>
              <w:t>PM/PO</w:t>
            </w:r>
          </w:p>
        </w:tc>
        <w:tc>
          <w:tcPr>
            <w:tcW w:type="dxa" w:w="2523"/>
          </w:tcPr>
          <w:p>
            <w:r>
              <w:t>__/__/__</w:t>
            </w:r>
          </w:p>
        </w:tc>
      </w:tr>
      <w:tr>
        <w:tc>
          <w:tcPr>
            <w:tcW w:type="dxa" w:w="2523"/>
          </w:tcPr>
          <w:p>
            <w:r>
              <w:t>Politique Expedite</w:t>
            </w:r>
          </w:p>
        </w:tc>
        <w:tc>
          <w:tcPr>
            <w:tcW w:type="dxa" w:w="2523"/>
          </w:tcPr>
          <w:p>
            <w:r>
              <w:t>PM/PO</w:t>
            </w:r>
          </w:p>
        </w:tc>
        <w:tc>
          <w:tcPr>
            <w:tcW w:type="dxa" w:w="2523"/>
          </w:tcPr>
          <w:p>
            <w:r>
              <w:t>Sponsor</w:t>
            </w:r>
          </w:p>
        </w:tc>
        <w:tc>
          <w:tcPr>
            <w:tcW w:type="dxa" w:w="2523"/>
          </w:tcPr>
          <w:p>
            <w:r>
              <w:t>Équipe</w:t>
            </w:r>
          </w:p>
        </w:tc>
        <w:tc>
          <w:tcPr>
            <w:tcW w:type="dxa" w:w="2523"/>
          </w:tcPr>
          <w:p>
            <w:r>
              <w:t>Stakeholders</w:t>
            </w:r>
          </w:p>
        </w:tc>
        <w:tc>
          <w:tcPr>
            <w:tcW w:type="dxa" w:w="2523"/>
          </w:tcPr>
          <w:p>
            <w:r>
              <w:t>__/__/__</w:t>
            </w:r>
          </w:p>
        </w:tc>
      </w:tr>
    </w:tbl>
    <w:p>
      <w:r>
        <w:rPr>
          <w:b/>
        </w:rPr>
        <w:t>10) Risques / Dépendances / Hypothèses (RAID light)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3"/>
        <w:gridCol w:w="2163"/>
        <w:gridCol w:w="2163"/>
        <w:gridCol w:w="2163"/>
        <w:gridCol w:w="2163"/>
        <w:gridCol w:w="2163"/>
        <w:gridCol w:w="2163"/>
      </w:tblGrid>
      <w:tr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Pré-signal</w:t>
            </w:r>
          </w:p>
        </w:tc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Réponse</w:t>
            </w:r>
          </w:p>
        </w:tc>
        <w:tc>
          <w:tcPr>
            <w:tcW w:type="dxa" w:w="2163"/>
            <w:shd w:val="clear" w:color="auto" w:fill="EAF3FF"/>
          </w:tcPr>
          <w:p>
            <w:r>
              <w:rPr>
                <w:b/>
              </w:rPr>
              <w:t>Owner</w:t>
            </w:r>
          </w:p>
        </w:tc>
      </w:tr>
      <w:tr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</w:tr>
      <w:tr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</w:tr>
      <w:tr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</w:tr>
      <w:tr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</w:tr>
      <w:tr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</w:tr>
      <w:tr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  <w:tc>
          <w:tcPr>
            <w:tcW w:type="dxa" w:w="2163"/>
          </w:tcPr>
          <w:p/>
        </w:tc>
      </w:tr>
    </w:tbl>
    <w:p>
      <w:r>
        <w:rPr>
          <w:b/>
        </w:rPr>
        <w:t>11) Actions J+1 (3 max)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Prochaine étape (date)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3028"/>
            <w:shd w:val="clear" w:color="auto" w:fill="F0FBF3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</w:tr>
      <w:tr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</w:tr>
      <w:tr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  <w:tc>
          <w:tcPr>
            <w:tcW w:type="dxa" w:w="3028"/>
          </w:tcPr>
          <w:p/>
        </w:tc>
      </w:tr>
    </w:tbl>
    <w:p>
      <w:r>
        <w:rPr>
          <w:sz w:val="18"/>
        </w:rPr>
        <w:t>lecoursgratuit.com • Fiche Kick‑off Produit (A4 paysage)</w:t>
      </w:r>
    </w:p>
    <w:sectPr w:rsidR="00FC693F" w:rsidRPr="0006063C" w:rsidSect="00034616">
      <w:pgSz w:w="16838" w:h="11906" w:orient="landscape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