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AUTO-ÉVALUATION DES PRÉ-REQUIS — CANDIDAT·E (v2)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COMPÉTENCES À VÉRIFIER (0–5) + PREUVES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0B3D4F"/>
          </w:tcPr>
          <w:p>
            <w:r>
              <w:rPr>
                <w:b/>
                <w:color w:val="FFFFFF"/>
              </w:rPr>
              <w:t>Compétence / Prérequis</w:t>
            </w:r>
          </w:p>
        </w:tc>
        <w:tc>
          <w:tcPr>
            <w:tcW w:type="dxa" w:w="2493"/>
            <w:shd w:val="clear" w:color="auto" w:fill="0B3D4F"/>
          </w:tcPr>
          <w:p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2493"/>
            <w:shd w:val="clear" w:color="auto" w:fill="0B3D4F"/>
          </w:tcPr>
          <w:p>
            <w:r>
              <w:rPr>
                <w:b/>
                <w:color w:val="FFFFFF"/>
              </w:rPr>
              <w:t>Preuve (lien/doc)</w:t>
            </w:r>
          </w:p>
        </w:tc>
        <w:tc>
          <w:tcPr>
            <w:tcW w:type="dxa" w:w="2493"/>
            <w:shd w:val="clear" w:color="auto" w:fill="0B3D4F"/>
          </w:tcPr>
          <w:p>
            <w:r>
              <w:rPr>
                <w:b/>
                <w:color w:val="FFFFFF"/>
              </w:rPr>
              <w:t>Niveau (0–5)</w:t>
            </w:r>
          </w:p>
        </w:tc>
      </w:tr>
      <w:tr>
        <w:tc>
          <w:tcPr>
            <w:tcW w:type="dxa" w:w="2493"/>
          </w:tcPr>
          <w:p>
            <w:r>
              <w:t>Bases du métier</w:t>
            </w:r>
          </w:p>
        </w:tc>
        <w:tc>
          <w:tcPr>
            <w:tcW w:type="dxa" w:w="2493"/>
          </w:tcPr>
          <w:p>
            <w:r>
              <w:t>Notions essentielles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Outils / logiciels</w:t>
            </w:r>
          </w:p>
        </w:tc>
        <w:tc>
          <w:tcPr>
            <w:tcW w:type="dxa" w:w="2493"/>
          </w:tcPr>
          <w:p>
            <w:r>
              <w:t>Outil principal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Français / Communication</w:t>
            </w:r>
          </w:p>
        </w:tc>
        <w:tc>
          <w:tcPr>
            <w:tcW w:type="dxa" w:w="2493"/>
          </w:tcPr>
          <w:p>
            <w:r>
              <w:t>Rédaction emails / rapports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Anglais</w:t>
            </w:r>
          </w:p>
        </w:tc>
        <w:tc>
          <w:tcPr>
            <w:tcW w:type="dxa" w:w="2493"/>
          </w:tcPr>
          <w:p>
            <w:r>
              <w:t>Compréhension écrite/orale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Numérique</w:t>
            </w:r>
          </w:p>
        </w:tc>
        <w:tc>
          <w:tcPr>
            <w:tcW w:type="dxa" w:w="2493"/>
          </w:tcPr>
          <w:p>
            <w:r>
              <w:t>Fichiers, cloud, visioconf, LMS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Organisation</w:t>
            </w:r>
          </w:p>
        </w:tc>
        <w:tc>
          <w:tcPr>
            <w:tcW w:type="dxa" w:w="2493"/>
          </w:tcPr>
          <w:p>
            <w:r>
              <w:t>Gestion du temps &amp; autonomie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Relationnel</w:t>
            </w:r>
          </w:p>
        </w:tc>
        <w:tc>
          <w:tcPr>
            <w:tcW w:type="dxa" w:w="2493"/>
          </w:tcPr>
          <w:p>
            <w:r>
              <w:t>Travail en équipe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Spécifique métier</w:t>
            </w:r>
          </w:p>
        </w:tc>
        <w:tc>
          <w:tcPr>
            <w:tcW w:type="dxa" w:w="2493"/>
          </w:tcPr>
          <w:p>
            <w:r>
              <w:t>Compétence clé 1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  <w:tr>
        <w:tc>
          <w:tcPr>
            <w:tcW w:type="dxa" w:w="2493"/>
          </w:tcPr>
          <w:p>
            <w:r>
              <w:t>Spécifique métier</w:t>
            </w:r>
          </w:p>
        </w:tc>
        <w:tc>
          <w:tcPr>
            <w:tcW w:type="dxa" w:w="2493"/>
          </w:tcPr>
          <w:p>
            <w:r>
              <w:t>Compétence clé 2</w:t>
            </w:r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>
              <w:t>□ 0  □ 1  □ 2  □ 3  □ 4  □ 5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SYNTHÈSE &amp; PLAN D’ACTION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Forces (3)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Axes de progrès prioritaires (3)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Actions prévues / échéances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Besoin d’appui (tuteur, matériel, temps)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