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800"/>
      </w:tblGrid>
      <w:tr>
        <w:tc>
          <w:tcPr>
            <w:tcW w:type="dxa" w:w="10800"/>
            <w:shd w:val="clear" w:color="auto" w:fill="1E1B4B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FICHE 8D — RÉCLAMATION CLIENT (Exemple pré‑rempli v1.0)</w:t>
            </w:r>
          </w:p>
        </w:tc>
      </w:tr>
    </w:tbl>
    <w:p>
      <w:pPr>
        <w:jc w:val="center"/>
      </w:pPr>
      <w:r>
        <w:rPr>
          <w:sz w:val="18"/>
        </w:rPr>
        <w:t>D1–D8 • Containment • Causes racines • Actions vérifiées • RPN avant/après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Client *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ACME Automotive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Réf. réclamation *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RC-2025-037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Produit / Lot *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Pompe hydraulique P/N 8H‑442 — Lot L2509</w:t>
            </w:r>
          </w:p>
        </w:tc>
      </w:tr>
      <w:tr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Date réception *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13/09/2025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Canal (mail/tél/portail)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Portail client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Gravité (S1–S3)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S2</w:t>
            </w:r>
          </w:p>
        </w:tc>
      </w:tr>
      <w:tr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Voix du client (extrait)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« Fuite d’huile au montage, 3 véhicules immobilisés. »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SLA / engagement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Réponse J+2, clôture J+15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Responsable 8D *</w:t>
            </w:r>
          </w:p>
        </w:tc>
        <w:tc>
          <w:tcPr>
            <w:tcW w:type="dxa" w:w="18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Marie DUPONT — Qualité usine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EDE7F6"/>
          </w:tcPr>
          <w:p>
            <w:pPr>
              <w:jc w:val="center"/>
            </w:pPr>
            <w:r>
              <w:rPr>
                <w:b/>
              </w:rPr>
              <w:t>🟣 Ouverte</w:t>
            </w:r>
          </w:p>
        </w:tc>
        <w:tc>
          <w:tcPr>
            <w:tcW w:type="dxa" w:w="2160"/>
            <w:shd w:val="clear" w:color="auto" w:fill="FFF2CC"/>
          </w:tcPr>
          <w:p>
            <w:pPr>
              <w:jc w:val="center"/>
            </w:pPr>
            <w:r>
              <w:rPr>
                <w:b/>
              </w:rPr>
              <w:t>🟡 En analyse</w:t>
            </w:r>
          </w:p>
        </w:tc>
        <w:tc>
          <w:tcPr>
            <w:tcW w:type="dxa" w:w="2160"/>
            <w:shd w:val="clear" w:color="auto" w:fill="FFE5B4"/>
          </w:tcPr>
          <w:p>
            <w:pPr>
              <w:jc w:val="center"/>
            </w:pPr>
            <w:r>
              <w:rPr>
                <w:b/>
              </w:rPr>
              <w:t>🟠 Mise en œuvre</w:t>
            </w:r>
          </w:p>
        </w:tc>
        <w:tc>
          <w:tcPr>
            <w:tcW w:type="dxa" w:w="2160"/>
            <w:shd w:val="clear" w:color="auto" w:fill="E2F0D9"/>
          </w:tcPr>
          <w:p>
            <w:pPr>
              <w:jc w:val="center"/>
            </w:pPr>
            <w:r>
              <w:rPr>
                <w:b/>
              </w:rPr>
              <w:t>🟢 Vérifiée</w:t>
            </w:r>
          </w:p>
        </w:tc>
        <w:tc>
          <w:tcPr>
            <w:tcW w:type="dxa" w:w="2160"/>
            <w:shd w:val="clear" w:color="auto" w:fill="F8FAFC"/>
          </w:tcPr>
          <w:p>
            <w:pPr>
              <w:jc w:val="center"/>
            </w:pPr>
            <w:r>
              <w:rPr>
                <w:b/>
              </w:rPr>
              <w:t>⚪ Close</w:t>
            </w:r>
          </w:p>
        </w:tc>
      </w:tr>
    </w:tbl>
    <w:p>
      <w:r>
        <w:t>Statut actuel : 🟠 Mise en œuvre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0EA5E9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D0</w:t>
            </w:r>
          </w:p>
        </w:tc>
        <w:tc>
          <w:tcPr>
            <w:tcW w:type="dxa" w:w="5400"/>
            <w:shd w:val="clear" w:color="auto" w:fill="EEF2FF"/>
            <w:tcMar>
              <w:top w:w="100" w:type="dxa"/>
              <w:start w:w="200" w:type="dxa"/>
              <w:bottom w:w="100" w:type="dxa"/>
              <w:end w:w="200" w:type="dxa"/>
            </w:tcMar>
          </w:tcPr>
          <w:p>
            <w:r>
              <w:rPr>
                <w:b/>
                <w:sz w:val="22"/>
              </w:rPr>
              <w:t>Containment express — Protection client immédiate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  <w:gridCol w:w="2160"/>
      </w:tblGrid>
      <w:tr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☑ Stop expéditions ref. 8H‑442 + quarantaine L2509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Logistique (T. Bernard)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13/09/2025 14:00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R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Bon de blocage n° BL‑5587</w:t>
            </w:r>
          </w:p>
        </w:tc>
      </w:tr>
      <w:tr>
        <w:tc>
          <w:tcPr>
            <w:tcW w:type="dxa" w:w="2160"/>
          </w:tcPr>
          <w:p>
            <w:r>
              <w:t>☑ Kit joints de remplacement expédié aux 3 garages</w:t>
            </w:r>
          </w:p>
        </w:tc>
        <w:tc>
          <w:tcPr>
            <w:tcW w:type="dxa" w:w="2160"/>
          </w:tcPr>
          <w:p>
            <w:r>
              <w:t>Service client (J. Martin)</w:t>
            </w:r>
          </w:p>
        </w:tc>
        <w:tc>
          <w:tcPr>
            <w:tcW w:type="dxa" w:w="2160"/>
          </w:tcPr>
          <w:p>
            <w:r>
              <w:t>13/09/2025 16:30</w:t>
            </w:r>
          </w:p>
        </w:tc>
        <w:tc>
          <w:tcPr>
            <w:tcW w:type="dxa" w:w="2160"/>
          </w:tcPr>
          <w:p>
            <w:r>
              <w:t>A</w:t>
            </w:r>
          </w:p>
        </w:tc>
        <w:tc>
          <w:tcPr>
            <w:tcW w:type="dxa" w:w="2160"/>
          </w:tcPr>
          <w:p>
            <w:r>
              <w:t>UPS 1Z 559 88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F59E0B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D1</w:t>
            </w:r>
          </w:p>
        </w:tc>
        <w:tc>
          <w:tcPr>
            <w:tcW w:type="dxa" w:w="5400"/>
            <w:shd w:val="clear" w:color="auto" w:fill="EEF2FF"/>
            <w:tcMar>
              <w:top w:w="100" w:type="dxa"/>
              <w:start w:w="200" w:type="dxa"/>
              <w:bottom w:w="100" w:type="dxa"/>
              <w:end w:w="200" w:type="dxa"/>
            </w:tcMar>
          </w:tcPr>
          <w:p>
            <w:r>
              <w:rPr>
                <w:b/>
                <w:sz w:val="22"/>
              </w:rPr>
              <w:t>Équipe 8D — rôles &amp; disponibilité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  <w:gridCol w:w="2160"/>
      </w:tblGrid>
      <w:tr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Nom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Rôle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Fonction/Service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Contact</w:t>
            </w:r>
          </w:p>
        </w:tc>
        <w:tc>
          <w:tcPr>
            <w:tcW w:type="dxa" w:w="216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Disponibilité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M. Dupont</w:t>
            </w:r>
          </w:p>
        </w:tc>
        <w:tc>
          <w:tcPr>
            <w:tcW w:type="dxa" w:w="2160"/>
          </w:tcPr>
          <w:p>
            <w:r>
              <w:t>Leader 8D</w:t>
            </w:r>
          </w:p>
        </w:tc>
        <w:tc>
          <w:tcPr>
            <w:tcW w:type="dxa" w:w="2160"/>
          </w:tcPr>
          <w:p>
            <w:r>
              <w:t>Qualité</w:t>
            </w:r>
          </w:p>
        </w:tc>
        <w:tc>
          <w:tcPr>
            <w:tcW w:type="dxa" w:w="2160"/>
          </w:tcPr>
          <w:p>
            <w:r>
              <w:t>m.dupont@acme.com</w:t>
            </w:r>
          </w:p>
        </w:tc>
        <w:tc>
          <w:tcPr>
            <w:tcW w:type="dxa" w:w="2160"/>
          </w:tcPr>
          <w:p>
            <w:r>
              <w:t>Immédiate</w:t>
            </w:r>
          </w:p>
        </w:tc>
      </w:tr>
      <w:tr>
        <w:tc>
          <w:tcPr>
            <w:tcW w:type="dxa" w:w="2160"/>
          </w:tcPr>
          <w:p>
            <w:r>
              <w:t>A. Rossi</w:t>
            </w:r>
          </w:p>
        </w:tc>
        <w:tc>
          <w:tcPr>
            <w:tcW w:type="dxa" w:w="2160"/>
          </w:tcPr>
          <w:p>
            <w:r>
              <w:t>Process</w:t>
            </w:r>
          </w:p>
        </w:tc>
        <w:tc>
          <w:tcPr>
            <w:tcW w:type="dxa" w:w="2160"/>
          </w:tcPr>
          <w:p>
            <w:r>
              <w:t>Méthodes</w:t>
            </w:r>
          </w:p>
        </w:tc>
        <w:tc>
          <w:tcPr>
            <w:tcW w:type="dxa" w:w="2160"/>
          </w:tcPr>
          <w:p>
            <w:r>
              <w:t>a.rossi@acme.com</w:t>
            </w:r>
          </w:p>
        </w:tc>
        <w:tc>
          <w:tcPr>
            <w:tcW w:type="dxa" w:w="2160"/>
          </w:tcPr>
          <w:p>
            <w:r>
              <w:t>Immédiate</w:t>
            </w:r>
          </w:p>
        </w:tc>
      </w:tr>
      <w:tr>
        <w:tc>
          <w:tcPr>
            <w:tcW w:type="dxa" w:w="2160"/>
          </w:tcPr>
          <w:p>
            <w:r>
              <w:t>S. Benali</w:t>
            </w:r>
          </w:p>
        </w:tc>
        <w:tc>
          <w:tcPr>
            <w:tcW w:type="dxa" w:w="2160"/>
          </w:tcPr>
          <w:p>
            <w:r>
              <w:t>Prod</w:t>
            </w:r>
          </w:p>
        </w:tc>
        <w:tc>
          <w:tcPr>
            <w:tcW w:type="dxa" w:w="2160"/>
          </w:tcPr>
          <w:p>
            <w:r>
              <w:t>Ligne M4</w:t>
            </w:r>
          </w:p>
        </w:tc>
        <w:tc>
          <w:tcPr>
            <w:tcW w:type="dxa" w:w="2160"/>
          </w:tcPr>
          <w:p>
            <w:r>
              <w:t>s.benali@acme.com</w:t>
            </w:r>
          </w:p>
        </w:tc>
        <w:tc>
          <w:tcPr>
            <w:tcW w:type="dxa" w:w="2160"/>
          </w:tcPr>
          <w:p>
            <w:r>
              <w:t>J+1</w:t>
            </w:r>
          </w:p>
        </w:tc>
      </w:tr>
      <w:tr>
        <w:tc>
          <w:tcPr>
            <w:tcW w:type="dxa" w:w="2160"/>
          </w:tcPr>
          <w:p>
            <w:r>
              <w:t>L. Nguyen</w:t>
            </w:r>
          </w:p>
        </w:tc>
        <w:tc>
          <w:tcPr>
            <w:tcW w:type="dxa" w:w="2160"/>
          </w:tcPr>
          <w:p>
            <w:r>
              <w:t>Fournisseur</w:t>
            </w:r>
          </w:p>
        </w:tc>
        <w:tc>
          <w:tcPr>
            <w:tcW w:type="dxa" w:w="2160"/>
          </w:tcPr>
          <w:p>
            <w:r>
              <w:t>Achat</w:t>
            </w:r>
          </w:p>
        </w:tc>
        <w:tc>
          <w:tcPr>
            <w:tcW w:type="dxa" w:w="2160"/>
          </w:tcPr>
          <w:p>
            <w:r>
              <w:t>l.nguyen@acme.com</w:t>
            </w:r>
          </w:p>
        </w:tc>
        <w:tc>
          <w:tcPr>
            <w:tcW w:type="dxa" w:w="2160"/>
          </w:tcPr>
          <w:p>
            <w:r>
              <w:t>J+1</w:t>
            </w:r>
          </w:p>
        </w:tc>
      </w:tr>
      <w:tr>
        <w:tc>
          <w:tcPr>
            <w:tcW w:type="dxa" w:w="2160"/>
          </w:tcPr>
          <w:p>
            <w:r>
              <w:t>K. Perez</w:t>
            </w:r>
          </w:p>
        </w:tc>
        <w:tc>
          <w:tcPr>
            <w:tcW w:type="dxa" w:w="2160"/>
          </w:tcPr>
          <w:p>
            <w:r>
              <w:t>Client</w:t>
            </w:r>
          </w:p>
        </w:tc>
        <w:tc>
          <w:tcPr>
            <w:tcW w:type="dxa" w:w="2160"/>
          </w:tcPr>
          <w:p>
            <w:r>
              <w:t>Après‑vente</w:t>
            </w:r>
          </w:p>
        </w:tc>
        <w:tc>
          <w:tcPr>
            <w:tcW w:type="dxa" w:w="2160"/>
          </w:tcPr>
          <w:p>
            <w:r>
              <w:t>k.perez@client.com</w:t>
            </w:r>
          </w:p>
        </w:tc>
        <w:tc>
          <w:tcPr>
            <w:tcW w:type="dxa" w:w="2160"/>
          </w:tcPr>
          <w:p>
            <w:r>
              <w:t>Selon RDV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F59E0B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D2</w:t>
            </w:r>
          </w:p>
        </w:tc>
        <w:tc>
          <w:tcPr>
            <w:tcW w:type="dxa" w:w="5400"/>
            <w:shd w:val="clear" w:color="auto" w:fill="EEF2FF"/>
            <w:tcMar>
              <w:top w:w="100" w:type="dxa"/>
              <w:start w:w="200" w:type="dxa"/>
              <w:bottom w:w="100" w:type="dxa"/>
              <w:end w:w="200" w:type="dxa"/>
            </w:tcMar>
          </w:tcPr>
          <w:p>
            <w:r>
              <w:rPr>
                <w:b/>
                <w:sz w:val="22"/>
              </w:rPr>
              <w:t>Définir le problème (5W2H + IS/IS NOT)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What</w:t>
            </w:r>
          </w:p>
        </w:tc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Fuite d’huile au raccord M12 côté sortie.</w:t>
            </w:r>
          </w:p>
        </w:tc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Where</w:t>
            </w:r>
          </w:p>
        </w:tc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Ateliers clients (montage final), 3 sites différents.</w:t>
            </w:r>
          </w:p>
        </w:tc>
      </w:tr>
      <w:tr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When</w:t>
            </w:r>
          </w:p>
        </w:tc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Depuis lots L2507–L2510, détecté 13/09/2025.</w:t>
            </w:r>
          </w:p>
        </w:tc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Who</w:t>
            </w:r>
          </w:p>
        </w:tc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Mécaniciens client ; notre lot fourni par ACME.</w:t>
            </w:r>
          </w:p>
        </w:tc>
      </w:tr>
      <w:tr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How</w:t>
            </w:r>
          </w:p>
        </w:tc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Joint torique écrasé/sectionné lors du serrage.</w:t>
            </w:r>
          </w:p>
        </w:tc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How many</w:t>
            </w:r>
          </w:p>
        </w:tc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3 cas confirmés / 1 200 pièces livrées.</w:t>
            </w:r>
          </w:p>
        </w:tc>
      </w:tr>
      <w:tr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Why présumé</w:t>
            </w:r>
          </w:p>
        </w:tc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Tolérance gorge/joint hors limite sur lot outillage M4.</w:t>
            </w:r>
          </w:p>
        </w:tc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Critères d’acceptation</w:t>
            </w:r>
          </w:p>
        </w:tc>
        <w:tc>
          <w:tcPr>
            <w:tcW w:type="dxa" w:w="2700"/>
            <w:tcMar>
              <w:top w:w="80" w:type="dxa"/>
              <w:start w:w="140" w:type="dxa"/>
              <w:bottom w:w="80" w:type="dxa"/>
              <w:end w:w="140" w:type="dxa"/>
            </w:tcMar>
          </w:tcPr>
          <w:p>
            <w:r>
              <w:t>0 fuite à 12 bars/5 min sur banc, couples 25±1 N·m.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Est (IS)</w:t>
            </w:r>
          </w:p>
        </w:tc>
        <w:tc>
          <w:tcPr>
            <w:tcW w:type="dxa" w:w="27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N’est pas (IS NOT)</w:t>
            </w:r>
          </w:p>
        </w:tc>
        <w:tc>
          <w:tcPr>
            <w:tcW w:type="dxa" w:w="27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Hypothèse</w:t>
            </w:r>
          </w:p>
        </w:tc>
        <w:tc>
          <w:tcPr>
            <w:tcW w:type="dxa" w:w="27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Donnée/Preuve</w:t>
            </w:r>
          </w:p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  <w:tr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  <w:tc>
          <w:tcPr>
            <w:tcW w:type="dxa" w:w="2700"/>
          </w:tcPr>
          <w:p/>
        </w:tc>
      </w:tr>
      <w:tr>
        <w:tc>
          <w:tcPr>
            <w:tcW w:type="dxa" w:w="2700"/>
          </w:tcPr>
          <w:p>
            <w:r>
              <w:t>Fuite côté sortie M12</w:t>
            </w:r>
          </w:p>
        </w:tc>
        <w:tc>
          <w:tcPr>
            <w:tcW w:type="dxa" w:w="2700"/>
          </w:tcPr>
          <w:p>
            <w:r>
              <w:t>Pas côté entrée</w:t>
            </w:r>
          </w:p>
        </w:tc>
        <w:tc>
          <w:tcPr>
            <w:tcW w:type="dxa" w:w="2700"/>
          </w:tcPr>
          <w:p>
            <w:r>
              <w:t>Problème spécifique à raccord M12</w:t>
            </w:r>
          </w:p>
        </w:tc>
        <w:tc>
          <w:tcPr>
            <w:tcW w:type="dxa" w:w="2700"/>
          </w:tcPr>
          <w:p>
            <w:r>
              <w:t>Photos clients + retour terrain</w:t>
            </w:r>
          </w:p>
        </w:tc>
      </w:tr>
      <w:tr>
        <w:tc>
          <w:tcPr>
            <w:tcW w:type="dxa" w:w="2700"/>
          </w:tcPr>
          <w:p>
            <w:r>
              <w:t>Lots L2507–L2510</w:t>
            </w:r>
          </w:p>
        </w:tc>
        <w:tc>
          <w:tcPr>
            <w:tcW w:type="dxa" w:w="2700"/>
          </w:tcPr>
          <w:p>
            <w:r>
              <w:t>Lots antérieurs OK</w:t>
            </w:r>
          </w:p>
        </w:tc>
        <w:tc>
          <w:tcPr>
            <w:tcW w:type="dxa" w:w="2700"/>
          </w:tcPr>
          <w:p>
            <w:r>
              <w:t>Dérive process récente</w:t>
            </w:r>
          </w:p>
        </w:tc>
        <w:tc>
          <w:tcPr>
            <w:tcW w:type="dxa" w:w="2700"/>
          </w:tcPr>
          <w:p>
            <w:r>
              <w:t>Traçabilité MES</w:t>
            </w:r>
          </w:p>
        </w:tc>
      </w:tr>
      <w:tr>
        <w:tc>
          <w:tcPr>
            <w:tcW w:type="dxa" w:w="2700"/>
          </w:tcPr>
          <w:p>
            <w:r>
              <w:t>Raccord fourni par ACME</w:t>
            </w:r>
          </w:p>
        </w:tc>
        <w:tc>
          <w:tcPr>
            <w:tcW w:type="dxa" w:w="2700"/>
          </w:tcPr>
          <w:p>
            <w:r>
              <w:t>Raccord client</w:t>
            </w:r>
          </w:p>
        </w:tc>
        <w:tc>
          <w:tcPr>
            <w:tcW w:type="dxa" w:w="2700"/>
          </w:tcPr>
          <w:p>
            <w:r>
              <w:t>Non lié au montage client</w:t>
            </w:r>
          </w:p>
        </w:tc>
        <w:tc>
          <w:tcPr>
            <w:tcW w:type="dxa" w:w="2700"/>
          </w:tcPr>
          <w:p>
            <w:r>
              <w:t>Audit montage + couple respecté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F59E0B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D3</w:t>
            </w:r>
          </w:p>
        </w:tc>
        <w:tc>
          <w:tcPr>
            <w:tcW w:type="dxa" w:w="5400"/>
            <w:shd w:val="clear" w:color="auto" w:fill="EEF2FF"/>
            <w:tcMar>
              <w:top w:w="100" w:type="dxa"/>
              <w:start w:w="200" w:type="dxa"/>
              <w:bottom w:w="100" w:type="dxa"/>
              <w:end w:w="200" w:type="dxa"/>
            </w:tcMar>
          </w:tcPr>
          <w:p>
            <w:r>
              <w:rPr>
                <w:b/>
                <w:sz w:val="22"/>
              </w:rPr>
              <w:t>Actions de containment (jusqu’à corrective)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Action de protection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Lot/process concerné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Owner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Échéance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Statut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Preuve</w:t>
            </w:r>
          </w:p>
        </w:tc>
      </w:tr>
      <w:tr>
        <w:tc>
          <w:tcPr>
            <w:tcW w:type="dxa" w:w="1800"/>
          </w:tcPr>
          <w:p/>
        </w:tc>
        <w:tc>
          <w:tcPr>
            <w:tcW w:type="dxa" w:w="1800"/>
          </w:tcPr>
          <w:p/>
        </w:tc>
        <w:tc>
          <w:tcPr>
            <w:tcW w:type="dxa" w:w="1800"/>
          </w:tcPr>
          <w:p/>
        </w:tc>
        <w:tc>
          <w:tcPr>
            <w:tcW w:type="dxa" w:w="1800"/>
          </w:tcPr>
          <w:p/>
        </w:tc>
        <w:tc>
          <w:tcPr>
            <w:tcW w:type="dxa" w:w="1800"/>
          </w:tcPr>
          <w:p/>
        </w:tc>
        <w:tc>
          <w:tcPr>
            <w:tcW w:type="dxa" w:w="1800"/>
          </w:tcPr>
          <w:p/>
        </w:tc>
      </w:tr>
      <w:tr>
        <w:tc>
          <w:tcPr>
            <w:tcW w:type="dxa" w:w="1800"/>
          </w:tcPr>
          <w:p>
            <w:r>
              <w:t>Tri 100% des pièces L2507–L2510</w:t>
            </w:r>
          </w:p>
        </w:tc>
        <w:tc>
          <w:tcPr>
            <w:tcW w:type="dxa" w:w="1800"/>
          </w:tcPr>
          <w:p>
            <w:r>
              <w:t>Ligne M4</w:t>
            </w:r>
          </w:p>
        </w:tc>
        <w:tc>
          <w:tcPr>
            <w:tcW w:type="dxa" w:w="1800"/>
          </w:tcPr>
          <w:p>
            <w:r>
              <w:t>Qualité (M. Dupont)</w:t>
            </w:r>
          </w:p>
        </w:tc>
        <w:tc>
          <w:tcPr>
            <w:tcW w:type="dxa" w:w="1800"/>
          </w:tcPr>
          <w:p>
            <w:r>
              <w:t>J+1</w:t>
            </w:r>
          </w:p>
        </w:tc>
        <w:tc>
          <w:tcPr>
            <w:tcW w:type="dxa" w:w="1800"/>
          </w:tcPr>
          <w:p>
            <w:r>
              <w:t>A</w:t>
            </w:r>
          </w:p>
        </w:tc>
        <w:tc>
          <w:tcPr>
            <w:tcW w:type="dxa" w:w="1800"/>
          </w:tcPr>
          <w:p>
            <w:r>
              <w:t>Rapport TRI‑M4‑0913</w:t>
            </w:r>
          </w:p>
        </w:tc>
      </w:tr>
      <w:tr>
        <w:tc>
          <w:tcPr>
            <w:tcW w:type="dxa" w:w="1800"/>
          </w:tcPr>
          <w:p>
            <w:r>
              <w:t>Test étanchéité 12 bars 5 min</w:t>
            </w:r>
          </w:p>
        </w:tc>
        <w:tc>
          <w:tcPr>
            <w:tcW w:type="dxa" w:w="1800"/>
          </w:tcPr>
          <w:p>
            <w:r>
              <w:t>Stock &amp; en‑cours</w:t>
            </w:r>
          </w:p>
        </w:tc>
        <w:tc>
          <w:tcPr>
            <w:tcW w:type="dxa" w:w="1800"/>
          </w:tcPr>
          <w:p>
            <w:r>
              <w:t>Prod (S. Benali)</w:t>
            </w:r>
          </w:p>
        </w:tc>
        <w:tc>
          <w:tcPr>
            <w:tcW w:type="dxa" w:w="1800"/>
          </w:tcPr>
          <w:p>
            <w:r>
              <w:t>J+1</w:t>
            </w:r>
          </w:p>
        </w:tc>
        <w:tc>
          <w:tcPr>
            <w:tcW w:type="dxa" w:w="1800"/>
          </w:tcPr>
          <w:p>
            <w:r>
              <w:t>A</w:t>
            </w:r>
          </w:p>
        </w:tc>
        <w:tc>
          <w:tcPr>
            <w:tcW w:type="dxa" w:w="1800"/>
          </w:tcPr>
          <w:p>
            <w:r>
              <w:t>Enregistrements banc T12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F59E0B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D4</w:t>
            </w:r>
          </w:p>
        </w:tc>
        <w:tc>
          <w:tcPr>
            <w:tcW w:type="dxa" w:w="5400"/>
            <w:shd w:val="clear" w:color="auto" w:fill="EEF2FF"/>
            <w:tcMar>
              <w:top w:w="100" w:type="dxa"/>
              <w:start w:w="200" w:type="dxa"/>
              <w:bottom w:w="100" w:type="dxa"/>
              <w:end w:w="200" w:type="dxa"/>
            </w:tcMar>
          </w:tcPr>
          <w:p>
            <w:r>
              <w:rPr>
                <w:b/>
                <w:sz w:val="22"/>
              </w:rPr>
              <w:t>Analyse des causes racines — Ishikawa + 5 Why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Méthodes</w:t>
            </w:r>
          </w:p>
        </w:tc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Couple clé non vérifié en fin de ligne.</w:t>
            </w:r>
          </w:p>
        </w:tc>
      </w:tr>
      <w:tr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Main d’œuvre</w:t>
            </w:r>
          </w:p>
        </w:tc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Rotation opérateurs récente sans compagnonnage.</w:t>
            </w:r>
          </w:p>
        </w:tc>
      </w:tr>
      <w:tr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Matières</w:t>
            </w:r>
          </w:p>
        </w:tc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Joint torique référence J‑221 moins résistant.</w:t>
            </w:r>
          </w:p>
        </w:tc>
      </w:tr>
      <w:tr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Milieu</w:t>
            </w:r>
          </w:p>
        </w:tc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Température atelier 32°C (été).</w:t>
            </w:r>
          </w:p>
        </w:tc>
      </w:tr>
      <w:tr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Machines</w:t>
            </w:r>
          </w:p>
        </w:tc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Usure outillage gorge M12 non détectée.</w:t>
            </w:r>
          </w:p>
        </w:tc>
      </w:tr>
      <w:tr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Mesures</w:t>
            </w:r>
          </w:p>
        </w:tc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Tolérances de contrôle non resserrées après changement fournisseur joint.</w:t>
            </w:r>
          </w:p>
        </w:tc>
      </w:tr>
      <w:tr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Autres</w:t>
            </w:r>
          </w:p>
        </w:tc>
        <w:tc>
          <w:tcPr>
            <w:tcW w:type="dxa" w:w="5400"/>
            <w:tcMar>
              <w:top w:w="60" w:type="dxa"/>
              <w:start w:w="100" w:type="dxa"/>
              <w:bottom w:w="60" w:type="dxa"/>
              <w:end w:w="100" w:type="dxa"/>
            </w:tcMar>
          </w:tcPr>
          <w:p>
            <w:r>
              <w:t>—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Problème / effet</w:t>
            </w:r>
          </w:p>
        </w:tc>
        <w:tc>
          <w:tcPr>
            <w:tcW w:type="dxa" w:w="54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Analyse 5 Why</w:t>
            </w:r>
          </w:p>
        </w:tc>
      </w:tr>
      <w:tr>
        <w:tc>
          <w:tcPr>
            <w:tcW w:type="dxa" w:w="5400"/>
          </w:tcPr>
          <w:p>
            <w:r>
              <w:t>Fuite au raccord M12</w:t>
            </w:r>
          </w:p>
        </w:tc>
        <w:tc>
          <w:tcPr>
            <w:tcW w:type="dxa" w:w="5400"/>
          </w:tcPr>
          <w:p>
            <w:r>
              <w:t>1) Pourquoi ? Joint sectionné.</w:t>
              <w:br/>
              <w:t>2) Pourquoi ? Arête gorge M12 micro-bavure.</w:t>
              <w:br/>
              <w:t>3) Pourquoi ? Outil de coupe usé (non remplacé au seuil 50k cycles).</w:t>
              <w:br/>
              <w:t>4) Pourquoi ? Seuil mal paramétré dans GMAO (100k cycles par défaut).</w:t>
              <w:br/>
              <w:t>5) Pourquoi ? Gamme de maintenance non mise à jour lors du dernier changement d’outil.</w:t>
            </w:r>
          </w:p>
        </w:tc>
      </w:tr>
      <w:tr>
        <w:tc>
          <w:tcPr>
            <w:tcW w:type="dxa" w:w="5400"/>
          </w:tcPr>
          <w:p/>
        </w:tc>
        <w:tc>
          <w:tcPr>
            <w:tcW w:type="dxa" w:w="5400"/>
          </w:tcPr>
          <w:p/>
        </w:tc>
      </w:tr>
      <w:tr>
        <w:tc>
          <w:tcPr>
            <w:tcW w:type="dxa" w:w="5400"/>
          </w:tcPr>
          <w:p/>
        </w:tc>
        <w:tc>
          <w:tcPr>
            <w:tcW w:type="dxa" w:w="5400"/>
          </w:tcPr>
          <w:p/>
        </w:tc>
      </w:tr>
      <w:tr>
        <w:tc>
          <w:tcPr>
            <w:tcW w:type="dxa" w:w="5400"/>
          </w:tcPr>
          <w:p/>
        </w:tc>
        <w:tc>
          <w:tcPr>
            <w:tcW w:type="dxa" w:w="5400"/>
          </w:tcPr>
          <w:p/>
        </w:tc>
      </w:tr>
      <w:tr>
        <w:tc>
          <w:tcPr>
            <w:tcW w:type="dxa" w:w="5400"/>
          </w:tcPr>
          <w:p/>
        </w:tc>
        <w:tc>
          <w:tcPr>
            <w:tcW w:type="dxa" w:w="5400"/>
          </w:tcPr>
          <w:p/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F59E0B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D5</w:t>
            </w:r>
          </w:p>
        </w:tc>
        <w:tc>
          <w:tcPr>
            <w:tcW w:type="dxa" w:w="5400"/>
            <w:shd w:val="clear" w:color="auto" w:fill="EEF2FF"/>
            <w:tcMar>
              <w:top w:w="100" w:type="dxa"/>
              <w:start w:w="200" w:type="dxa"/>
              <w:bottom w:w="100" w:type="dxa"/>
              <w:end w:w="200" w:type="dxa"/>
            </w:tcMar>
          </w:tcPr>
          <w:p>
            <w:r>
              <w:rPr>
                <w:b/>
                <w:sz w:val="22"/>
              </w:rPr>
              <w:t>Plan d’actions correctives — ciblant les causes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43"/>
        <w:gridCol w:w="1543"/>
        <w:gridCol w:w="1543"/>
        <w:gridCol w:w="1543"/>
        <w:gridCol w:w="1543"/>
        <w:gridCol w:w="1543"/>
        <w:gridCol w:w="1543"/>
      </w:tblGrid>
      <w:tr>
        <w:tc>
          <w:tcPr>
            <w:tcW w:type="dxa" w:w="154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Cause ciblée</w:t>
            </w:r>
          </w:p>
        </w:tc>
        <w:tc>
          <w:tcPr>
            <w:tcW w:type="dxa" w:w="154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Action corrective</w:t>
            </w:r>
          </w:p>
        </w:tc>
        <w:tc>
          <w:tcPr>
            <w:tcW w:type="dxa" w:w="154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Owner</w:t>
            </w:r>
          </w:p>
        </w:tc>
        <w:tc>
          <w:tcPr>
            <w:tcW w:type="dxa" w:w="154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Coût/Charge</w:t>
            </w:r>
          </w:p>
        </w:tc>
        <w:tc>
          <w:tcPr>
            <w:tcW w:type="dxa" w:w="154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Échéance</w:t>
            </w:r>
          </w:p>
        </w:tc>
        <w:tc>
          <w:tcPr>
            <w:tcW w:type="dxa" w:w="154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Risque/Plan B</w:t>
            </w:r>
          </w:p>
        </w:tc>
        <w:tc>
          <w:tcPr>
            <w:tcW w:type="dxa" w:w="1543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Critère de succès</w:t>
            </w:r>
          </w:p>
        </w:tc>
      </w:tr>
      <w:tr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  <w:tc>
          <w:tcPr>
            <w:tcW w:type="dxa" w:w="1543"/>
          </w:tcPr>
          <w:p/>
        </w:tc>
      </w:tr>
      <w:tr>
        <w:tc>
          <w:tcPr>
            <w:tcW w:type="dxa" w:w="1543"/>
          </w:tcPr>
          <w:p>
            <w:r>
              <w:t>Usure outil gorge M12</w:t>
            </w:r>
          </w:p>
        </w:tc>
        <w:tc>
          <w:tcPr>
            <w:tcW w:type="dxa" w:w="1543"/>
          </w:tcPr>
          <w:p>
            <w:r>
              <w:t>Remplacement outil + seuil GMAO → 40k cycles</w:t>
            </w:r>
          </w:p>
        </w:tc>
        <w:tc>
          <w:tcPr>
            <w:tcW w:type="dxa" w:w="1543"/>
          </w:tcPr>
          <w:p>
            <w:r>
              <w:t>Méthodes (A. Rossi)</w:t>
            </w:r>
          </w:p>
        </w:tc>
        <w:tc>
          <w:tcPr>
            <w:tcW w:type="dxa" w:w="1543"/>
          </w:tcPr>
          <w:p>
            <w:r>
              <w:t>€1.5k / 0.5j</w:t>
            </w:r>
          </w:p>
        </w:tc>
        <w:tc>
          <w:tcPr>
            <w:tcW w:type="dxa" w:w="1543"/>
          </w:tcPr>
          <w:p>
            <w:r>
              <w:t>15/09/2025</w:t>
            </w:r>
          </w:p>
        </w:tc>
        <w:tc>
          <w:tcPr>
            <w:tcW w:type="dxa" w:w="1543"/>
          </w:tcPr>
          <w:p>
            <w:r>
              <w:t>Rupture stock outil → commande express</w:t>
            </w:r>
          </w:p>
        </w:tc>
        <w:tc>
          <w:tcPr>
            <w:tcW w:type="dxa" w:w="1543"/>
          </w:tcPr>
          <w:p>
            <w:r>
              <w:t>0 défauts sur 500 pcs</w:t>
            </w:r>
          </w:p>
        </w:tc>
      </w:tr>
      <w:tr>
        <w:tc>
          <w:tcPr>
            <w:tcW w:type="dxa" w:w="1543"/>
          </w:tcPr>
          <w:p>
            <w:r>
              <w:t>Bavure potentielle</w:t>
            </w:r>
          </w:p>
        </w:tc>
        <w:tc>
          <w:tcPr>
            <w:tcW w:type="dxa" w:w="1543"/>
          </w:tcPr>
          <w:p>
            <w:r>
              <w:t>Chanfrein 0.3 mm + contrôle visuel 100%</w:t>
            </w:r>
          </w:p>
        </w:tc>
        <w:tc>
          <w:tcPr>
            <w:tcW w:type="dxa" w:w="1543"/>
          </w:tcPr>
          <w:p>
            <w:r>
              <w:t>Prod (S. Benali)</w:t>
            </w:r>
          </w:p>
        </w:tc>
        <w:tc>
          <w:tcPr>
            <w:tcW w:type="dxa" w:w="1543"/>
          </w:tcPr>
          <w:p>
            <w:r>
              <w:t>0.5j</w:t>
            </w:r>
          </w:p>
        </w:tc>
        <w:tc>
          <w:tcPr>
            <w:tcW w:type="dxa" w:w="1543"/>
          </w:tcPr>
          <w:p>
            <w:r>
              <w:t>16/09/2025</w:t>
            </w:r>
          </w:p>
        </w:tc>
        <w:tc>
          <w:tcPr>
            <w:tcW w:type="dxa" w:w="1543"/>
          </w:tcPr>
          <w:p>
            <w:r>
              <w:t>Takt ralenti</w:t>
            </w:r>
          </w:p>
        </w:tc>
        <w:tc>
          <w:tcPr>
            <w:tcW w:type="dxa" w:w="1543"/>
          </w:tcPr>
          <w:p>
            <w:r>
              <w:t>0 bavure détectée</w:t>
            </w:r>
          </w:p>
        </w:tc>
      </w:tr>
      <w:tr>
        <w:tc>
          <w:tcPr>
            <w:tcW w:type="dxa" w:w="1543"/>
          </w:tcPr>
          <w:p>
            <w:r>
              <w:t>Formation opérateurs</w:t>
            </w:r>
          </w:p>
        </w:tc>
        <w:tc>
          <w:tcPr>
            <w:tcW w:type="dxa" w:w="1543"/>
          </w:tcPr>
          <w:p>
            <w:r>
              <w:t>Brief 30 min + fiche geste serrage 25±1 N·m</w:t>
            </w:r>
          </w:p>
        </w:tc>
        <w:tc>
          <w:tcPr>
            <w:tcW w:type="dxa" w:w="1543"/>
          </w:tcPr>
          <w:p>
            <w:r>
              <w:t>Qualité (M. Dupont)</w:t>
            </w:r>
          </w:p>
        </w:tc>
        <w:tc>
          <w:tcPr>
            <w:tcW w:type="dxa" w:w="1543"/>
          </w:tcPr>
          <w:p>
            <w:r>
              <w:t>0.5j</w:t>
            </w:r>
          </w:p>
        </w:tc>
        <w:tc>
          <w:tcPr>
            <w:tcW w:type="dxa" w:w="1543"/>
          </w:tcPr>
          <w:p>
            <w:r>
              <w:t>16/09/2025</w:t>
            </w:r>
          </w:p>
        </w:tc>
        <w:tc>
          <w:tcPr>
            <w:tcW w:type="dxa" w:w="1543"/>
          </w:tcPr>
          <w:p>
            <w:r>
              <w:t>Absence opérateur → session J+1</w:t>
            </w:r>
          </w:p>
        </w:tc>
        <w:tc>
          <w:tcPr>
            <w:tcW w:type="dxa" w:w="1543"/>
          </w:tcPr>
          <w:p>
            <w:r>
              <w:t>Couple conforme &gt; 98%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F59E0B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D6</w:t>
            </w:r>
          </w:p>
        </w:tc>
        <w:tc>
          <w:tcPr>
            <w:tcW w:type="dxa" w:w="5400"/>
            <w:shd w:val="clear" w:color="auto" w:fill="EEF2FF"/>
            <w:tcMar>
              <w:top w:w="100" w:type="dxa"/>
              <w:start w:w="200" w:type="dxa"/>
              <w:bottom w:w="100" w:type="dxa"/>
              <w:end w:w="200" w:type="dxa"/>
            </w:tcMar>
          </w:tcPr>
          <w:p>
            <w:r>
              <w:rPr>
                <w:b/>
                <w:sz w:val="22"/>
              </w:rPr>
              <w:t>Vérification d’efficacité — résultats &amp; preuves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Action testée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Protocole/échantillon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KPI/mesure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Résultat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Preuve (fichier/lien)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OK ? (Oui/Non)</w:t>
            </w:r>
          </w:p>
        </w:tc>
      </w:tr>
      <w:tr>
        <w:tc>
          <w:tcPr>
            <w:tcW w:type="dxa" w:w="1800"/>
          </w:tcPr>
          <w:p/>
        </w:tc>
        <w:tc>
          <w:tcPr>
            <w:tcW w:type="dxa" w:w="1800"/>
          </w:tcPr>
          <w:p/>
        </w:tc>
        <w:tc>
          <w:tcPr>
            <w:tcW w:type="dxa" w:w="1800"/>
          </w:tcPr>
          <w:p/>
        </w:tc>
        <w:tc>
          <w:tcPr>
            <w:tcW w:type="dxa" w:w="1800"/>
          </w:tcPr>
          <w:p/>
        </w:tc>
        <w:tc>
          <w:tcPr>
            <w:tcW w:type="dxa" w:w="1800"/>
          </w:tcPr>
          <w:p/>
        </w:tc>
        <w:tc>
          <w:tcPr>
            <w:tcW w:type="dxa" w:w="1800"/>
          </w:tcPr>
          <w:p/>
        </w:tc>
      </w:tr>
      <w:tr>
        <w:tc>
          <w:tcPr>
            <w:tcW w:type="dxa" w:w="1800"/>
          </w:tcPr>
          <w:p>
            <w:r>
              <w:t>Nouvel outil + chanfrein</w:t>
            </w:r>
          </w:p>
        </w:tc>
        <w:tc>
          <w:tcPr>
            <w:tcW w:type="dxa" w:w="1800"/>
          </w:tcPr>
          <w:p>
            <w:r>
              <w:t>500 pcs post‑action</w:t>
            </w:r>
          </w:p>
        </w:tc>
        <w:tc>
          <w:tcPr>
            <w:tcW w:type="dxa" w:w="1800"/>
          </w:tcPr>
          <w:p>
            <w:r>
              <w:t>Taux fuite @12 bars/5 min</w:t>
            </w:r>
          </w:p>
        </w:tc>
        <w:tc>
          <w:tcPr>
            <w:tcW w:type="dxa" w:w="1800"/>
          </w:tcPr>
          <w:p>
            <w:r>
              <w:t>0/500</w:t>
            </w:r>
          </w:p>
        </w:tc>
        <w:tc>
          <w:tcPr>
            <w:tcW w:type="dxa" w:w="1800"/>
          </w:tcPr>
          <w:p>
            <w:r>
              <w:t>Rapport T12‑POST‑0916</w:t>
            </w:r>
          </w:p>
        </w:tc>
        <w:tc>
          <w:tcPr>
            <w:tcW w:type="dxa" w:w="1800"/>
          </w:tcPr>
          <w:p>
            <w:r>
              <w:t>Oui</w:t>
            </w:r>
          </w:p>
        </w:tc>
      </w:tr>
      <w:tr>
        <w:tc>
          <w:tcPr>
            <w:tcW w:type="dxa" w:w="1800"/>
          </w:tcPr>
          <w:p>
            <w:r>
              <w:t>Brief serrage</w:t>
            </w:r>
          </w:p>
        </w:tc>
        <w:tc>
          <w:tcPr>
            <w:tcW w:type="dxa" w:w="1800"/>
          </w:tcPr>
          <w:p>
            <w:r>
              <w:t>Audit couple échantillon 50 pcs</w:t>
            </w:r>
          </w:p>
        </w:tc>
        <w:tc>
          <w:tcPr>
            <w:tcW w:type="dxa" w:w="1800"/>
          </w:tcPr>
          <w:p>
            <w:r>
              <w:t>% conformité couple</w:t>
            </w:r>
          </w:p>
        </w:tc>
        <w:tc>
          <w:tcPr>
            <w:tcW w:type="dxa" w:w="1800"/>
          </w:tcPr>
          <w:p>
            <w:r>
              <w:t>49/50 (98%)</w:t>
            </w:r>
          </w:p>
        </w:tc>
        <w:tc>
          <w:tcPr>
            <w:tcW w:type="dxa" w:w="1800"/>
          </w:tcPr>
          <w:p>
            <w:r>
              <w:t>Audit‑Couple‑0916</w:t>
            </w:r>
          </w:p>
        </w:tc>
        <w:tc>
          <w:tcPr>
            <w:tcW w:type="dxa" w:w="1800"/>
          </w:tcPr>
          <w:p>
            <w:r>
              <w:t>Oui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0EA5E9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PF</w:t>
            </w:r>
          </w:p>
        </w:tc>
        <w:tc>
          <w:tcPr>
            <w:tcW w:type="dxa" w:w="5400"/>
            <w:shd w:val="clear" w:color="auto" w:fill="EEF2FF"/>
            <w:tcMar>
              <w:top w:w="100" w:type="dxa"/>
              <w:start w:w="200" w:type="dxa"/>
              <w:bottom w:w="100" w:type="dxa"/>
              <w:end w:w="200" w:type="dxa"/>
            </w:tcMar>
          </w:tcPr>
          <w:p>
            <w:r>
              <w:rPr>
                <w:b/>
                <w:sz w:val="22"/>
              </w:rPr>
              <w:t>RPN avant / après — évaluation de risque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Mode de défaillance</w:t>
            </w:r>
          </w:p>
        </w:tc>
        <w:tc>
          <w:tcPr>
            <w:tcW w:type="dxa" w:w="108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Effet</w:t>
            </w:r>
          </w:p>
        </w:tc>
        <w:tc>
          <w:tcPr>
            <w:tcW w:type="dxa" w:w="108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S</w:t>
            </w:r>
          </w:p>
        </w:tc>
        <w:tc>
          <w:tcPr>
            <w:tcW w:type="dxa" w:w="108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O</w:t>
            </w:r>
          </w:p>
        </w:tc>
        <w:tc>
          <w:tcPr>
            <w:tcW w:type="dxa" w:w="108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D</w:t>
            </w:r>
          </w:p>
        </w:tc>
        <w:tc>
          <w:tcPr>
            <w:tcW w:type="dxa" w:w="108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RPN (avant)</w:t>
            </w:r>
          </w:p>
        </w:tc>
        <w:tc>
          <w:tcPr>
            <w:tcW w:type="dxa" w:w="108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S'</w:t>
            </w:r>
          </w:p>
        </w:tc>
        <w:tc>
          <w:tcPr>
            <w:tcW w:type="dxa" w:w="108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O'</w:t>
            </w:r>
          </w:p>
        </w:tc>
        <w:tc>
          <w:tcPr>
            <w:tcW w:type="dxa" w:w="108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D'</w:t>
            </w:r>
          </w:p>
        </w:tc>
        <w:tc>
          <w:tcPr>
            <w:tcW w:type="dxa" w:w="108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RPN (après)</w:t>
            </w:r>
          </w:p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>
            <w:r>
              <w:t>Fuite raccord M12</w:t>
            </w:r>
          </w:p>
        </w:tc>
        <w:tc>
          <w:tcPr>
            <w:tcW w:type="dxa" w:w="1080"/>
          </w:tcPr>
          <w:p>
            <w:r>
              <w:t>Immobilisation véhicule + image</w:t>
            </w:r>
          </w:p>
        </w:tc>
        <w:tc>
          <w:tcPr>
            <w:tcW w:type="dxa" w:w="1080"/>
          </w:tcPr>
          <w:p>
            <w:r>
              <w:t>7</w:t>
            </w:r>
          </w:p>
        </w:tc>
        <w:tc>
          <w:tcPr>
            <w:tcW w:type="dxa" w:w="1080"/>
          </w:tcPr>
          <w:p>
            <w:r>
              <w:t>5</w:t>
            </w:r>
          </w:p>
        </w:tc>
        <w:tc>
          <w:tcPr>
            <w:tcW w:type="dxa" w:w="1080"/>
          </w:tcPr>
          <w:p>
            <w:r>
              <w:t>6</w:t>
            </w:r>
          </w:p>
        </w:tc>
        <w:tc>
          <w:tcPr>
            <w:tcW w:type="dxa" w:w="1080"/>
          </w:tcPr>
          <w:p>
            <w:r>
              <w:t>210</w:t>
            </w:r>
          </w:p>
        </w:tc>
        <w:tc>
          <w:tcPr>
            <w:tcW w:type="dxa" w:w="1080"/>
          </w:tcPr>
          <w:p>
            <w:r>
              <w:t>7</w:t>
            </w:r>
          </w:p>
        </w:tc>
        <w:tc>
          <w:tcPr>
            <w:tcW w:type="dxa" w:w="1080"/>
          </w:tcPr>
          <w:p>
            <w:r>
              <w:t>2</w:t>
            </w:r>
          </w:p>
        </w:tc>
        <w:tc>
          <w:tcPr>
            <w:tcW w:type="dxa" w:w="1080"/>
          </w:tcPr>
          <w:p>
            <w:r>
              <w:t>3</w:t>
            </w:r>
          </w:p>
        </w:tc>
        <w:tc>
          <w:tcPr>
            <w:tcW w:type="dxa" w:w="1080"/>
          </w:tcPr>
          <w:p>
            <w:r>
              <w:t>42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F59E0B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D7</w:t>
            </w:r>
          </w:p>
        </w:tc>
        <w:tc>
          <w:tcPr>
            <w:tcW w:type="dxa" w:w="5400"/>
            <w:shd w:val="clear" w:color="auto" w:fill="EEF2FF"/>
            <w:tcMar>
              <w:top w:w="100" w:type="dxa"/>
              <w:start w:w="200" w:type="dxa"/>
              <w:bottom w:w="100" w:type="dxa"/>
              <w:end w:w="200" w:type="dxa"/>
            </w:tcMar>
          </w:tcPr>
          <w:p>
            <w:r>
              <w:rPr>
                <w:b/>
                <w:sz w:val="22"/>
              </w:rPr>
              <w:t>Prévenir la récurrence — standardisation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800"/>
        <w:gridCol w:w="1800"/>
        <w:gridCol w:w="1800"/>
        <w:gridCol w:w="1800"/>
        <w:gridCol w:w="1800"/>
        <w:gridCol w:w="1800"/>
      </w:tblGrid>
      <w:tr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Document/Standard à mettre à jour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Formation/Communication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Changement process/contrôle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Owner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Échéance</w:t>
            </w:r>
          </w:p>
        </w:tc>
        <w:tc>
          <w:tcPr>
            <w:tcW w:type="dxa" w:w="1800"/>
            <w:tcMar>
              <w:top w:w="60" w:type="dxa"/>
              <w:start w:w="80" w:type="dxa"/>
              <w:bottom w:w="60" w:type="dxa"/>
              <w:end w:w="80" w:type="dxa"/>
            </w:tcMar>
          </w:tcPr>
          <w:p>
            <w:r>
              <w:t>Preuve (version, date)</w:t>
            </w:r>
          </w:p>
        </w:tc>
      </w:tr>
      <w:tr>
        <w:tc>
          <w:tcPr>
            <w:tcW w:type="dxa" w:w="1800"/>
          </w:tcPr>
          <w:p/>
        </w:tc>
        <w:tc>
          <w:tcPr>
            <w:tcW w:type="dxa" w:w="1800"/>
          </w:tcPr>
          <w:p/>
        </w:tc>
        <w:tc>
          <w:tcPr>
            <w:tcW w:type="dxa" w:w="1800"/>
          </w:tcPr>
          <w:p/>
        </w:tc>
        <w:tc>
          <w:tcPr>
            <w:tcW w:type="dxa" w:w="1800"/>
          </w:tcPr>
          <w:p/>
        </w:tc>
        <w:tc>
          <w:tcPr>
            <w:tcW w:type="dxa" w:w="1800"/>
          </w:tcPr>
          <w:p/>
        </w:tc>
        <w:tc>
          <w:tcPr>
            <w:tcW w:type="dxa" w:w="1800"/>
          </w:tcPr>
          <w:p/>
        </w:tc>
      </w:tr>
      <w:tr>
        <w:tc>
          <w:tcPr>
            <w:tcW w:type="dxa" w:w="1800"/>
          </w:tcPr>
          <w:p>
            <w:r>
              <w:t>Gamme maintenance GMAO outil M12 (seuil 40k)</w:t>
            </w:r>
          </w:p>
        </w:tc>
        <w:tc>
          <w:tcPr>
            <w:tcW w:type="dxa" w:w="1800"/>
          </w:tcPr>
          <w:p>
            <w:r>
              <w:t>Flash info équipe M4</w:t>
            </w:r>
          </w:p>
        </w:tc>
        <w:tc>
          <w:tcPr>
            <w:tcW w:type="dxa" w:w="1800"/>
          </w:tcPr>
          <w:p>
            <w:r>
              <w:t>Check visuel chanfrein + audit couple hebdo</w:t>
            </w:r>
          </w:p>
        </w:tc>
        <w:tc>
          <w:tcPr>
            <w:tcW w:type="dxa" w:w="1800"/>
          </w:tcPr>
          <w:p>
            <w:r>
              <w:t>Méthodes</w:t>
            </w:r>
          </w:p>
        </w:tc>
        <w:tc>
          <w:tcPr>
            <w:tcW w:type="dxa" w:w="1800"/>
          </w:tcPr>
          <w:p>
            <w:r>
              <w:t>20/09/2025</w:t>
            </w:r>
          </w:p>
        </w:tc>
        <w:tc>
          <w:tcPr>
            <w:tcW w:type="dxa" w:w="1800"/>
          </w:tcPr>
          <w:p>
            <w:r>
              <w:t>GMAO v3.2 du 18/09/2025</w:t>
            </w:r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  <w:shd w:val="clear" w:color="auto" w:fill="F59E0B"/>
            <w:tcMar>
              <w:top w:w="100" w:type="dxa"/>
              <w:start w:w="180" w:type="dxa"/>
              <w:bottom w:w="100" w:type="dxa"/>
              <w:end w:w="18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24"/>
              </w:rPr>
              <w:t>D8</w:t>
            </w:r>
          </w:p>
        </w:tc>
        <w:tc>
          <w:tcPr>
            <w:tcW w:type="dxa" w:w="5400"/>
            <w:shd w:val="clear" w:color="auto" w:fill="EEF2FF"/>
            <w:tcMar>
              <w:top w:w="100" w:type="dxa"/>
              <w:start w:w="200" w:type="dxa"/>
              <w:bottom w:w="100" w:type="dxa"/>
              <w:end w:w="200" w:type="dxa"/>
            </w:tcMar>
          </w:tcPr>
          <w:p>
            <w:r>
              <w:rPr>
                <w:b/>
                <w:sz w:val="22"/>
              </w:rPr>
              <w:t>Clôture &amp; reconnaissance</w:t>
            </w:r>
          </w:p>
        </w:tc>
      </w:tr>
    </w:tbl>
    <w:p>
      <w:r>
        <w:rPr>
          <w:b w:val="0"/>
          <w:sz w:val="20"/>
        </w:rPr>
        <w:t>Bilan : dérive outillage → fuites raccord M12 ; process corrigé, zéro défaut sur 500 pièces post‑action.</w:t>
      </w:r>
    </w:p>
    <w:p>
      <w:r>
        <w:rPr>
          <w:b w:val="0"/>
          <w:sz w:val="20"/>
        </w:rPr>
        <w:t>Retour client / NPS : client informé J+2, NPS +35 (amélioration perçue).</w:t>
      </w:r>
    </w:p>
    <w:p>
      <w:r>
        <w:rPr>
          <w:b w:val="0"/>
          <w:sz w:val="20"/>
        </w:rPr>
        <w:t>Leçons apprises : seuils GMAO doivent suivre les changements d’outillage ; audit couple maintenu.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</w:tcPr>
          <w:p>
            <w:r>
              <w:t>Leader 8D</w:t>
            </w:r>
          </w:p>
        </w:tc>
        <w:tc>
          <w:tcPr>
            <w:tcW w:type="dxa" w:w="2700"/>
          </w:tcPr>
          <w:p>
            <w:r>
              <w:t>Qualité</w:t>
            </w:r>
          </w:p>
        </w:tc>
        <w:tc>
          <w:tcPr>
            <w:tcW w:type="dxa" w:w="2700"/>
          </w:tcPr>
          <w:p>
            <w:r>
              <w:t>Production/Supply</w:t>
            </w:r>
          </w:p>
        </w:tc>
        <w:tc>
          <w:tcPr>
            <w:tcW w:type="dxa" w:w="2700"/>
          </w:tcPr>
          <w:p>
            <w:r>
              <w:t>Client (si applicable)</w:t>
            </w:r>
          </w:p>
        </w:tc>
      </w:tr>
      <w:tr>
        <w:tc>
          <w:tcPr>
            <w:tcW w:type="dxa" w:w="2700"/>
          </w:tcPr>
          <w:p>
            <w:r>
              <w:t>M. Dupont — 16/09/2025</w:t>
            </w:r>
          </w:p>
        </w:tc>
        <w:tc>
          <w:tcPr>
            <w:tcW w:type="dxa" w:w="2700"/>
          </w:tcPr>
          <w:p>
            <w:r>
              <w:t>J. Leroy — 16/09/2025</w:t>
            </w:r>
          </w:p>
        </w:tc>
        <w:tc>
          <w:tcPr>
            <w:tcW w:type="dxa" w:w="2700"/>
          </w:tcPr>
          <w:p>
            <w:r>
              <w:t>S. Benali — 16/09/2025</w:t>
            </w:r>
          </w:p>
        </w:tc>
        <w:tc>
          <w:tcPr>
            <w:tcW w:type="dxa" w:w="2700"/>
          </w:tcPr>
          <w:p>
            <w:r>
              <w:t>K. Perez — 17/09/2025</w:t>
            </w:r>
          </w:p>
        </w:tc>
      </w:tr>
    </w:tbl>
    <w:p/>
    <w:p>
      <w:r>
        <w:rPr>
          <w:sz w:val="17"/>
        </w:rPr>
        <w:t>Exemple pédagogique — à adapter à vos référentiels (PFMEA, GMAO, procédures internes).</w:t>
      </w:r>
    </w:p>
    <w:sectPr w:rsidR="00FC693F" w:rsidRPr="0006063C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