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5138"/>
      </w:tblGrid>
      <w:tr>
        <w:tc>
          <w:tcPr>
            <w:tcW w:type="dxa" w:w="15138"/>
            <w:shd w:val="clear" w:color="auto" w:fill="6C5CE7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FEUILLE DE MISE EN ŒUVRE — STANDARD WORK</w:t>
            </w:r>
          </w:p>
        </w:tc>
      </w:tr>
      <w:tr>
        <w:tc>
          <w:tcPr>
            <w:tcW w:type="dxa" w:w="15138"/>
            <w:shd w:val="clear" w:color="auto" w:fill="F4B400"/>
          </w:tcPr>
          <w:p>
            <w:pPr>
              <w:jc w:val="center"/>
            </w:pPr>
            <w:r>
              <w:rPr>
                <w:color w:val="1F2937"/>
                <w:sz w:val="20"/>
              </w:rPr>
              <w:t>But : définir, tester, prouver et pérenniser la meilleure façon de faire (owner + échéance + preuve).</w:t>
            </w:r>
          </w:p>
        </w:tc>
      </w:tr>
    </w:tbl>
    <w:p/>
    <w:p>
      <w:r>
        <w:rPr>
          <w:b/>
          <w:color w:val="6C5CE7"/>
          <w:sz w:val="24"/>
        </w:rPr>
        <w:t>1) Identification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Poste / Ligne</w:t>
            </w:r>
          </w:p>
        </w:tc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Réf. standard (code/version)</w:t>
            </w:r>
          </w:p>
        </w:tc>
        <w:tc>
          <w:tcPr>
            <w:tcW w:type="dxa" w:w="2268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Zone/Cellule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Takt (s)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Cycle AV (s)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Cycle AP (s)</w:t>
            </w:r>
          </w:p>
        </w:tc>
      </w:tr>
      <w:tr>
        <w:tc>
          <w:tcPr>
            <w:tcW w:type="dxa" w:w="2835"/>
            <w:vAlign w:val="center"/>
          </w:tcPr>
          <w:p>
            <w:r>
              <w:t>Ex. U23</w:t>
            </w:r>
          </w:p>
        </w:tc>
        <w:tc>
          <w:tcPr>
            <w:tcW w:type="dxa" w:w="3402"/>
            <w:vAlign w:val="center"/>
          </w:tcPr>
          <w:p>
            <w:r>
              <w:t>SW-U23 v1.0</w:t>
            </w:r>
          </w:p>
        </w:tc>
        <w:tc>
          <w:tcPr>
            <w:tcW w:type="dxa" w:w="2268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1984"/>
            <w:vAlign w:val="center"/>
          </w:tcPr>
          <w:p/>
        </w:tc>
      </w:tr>
      <w:tr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2) Contexte &amp; Objectif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7569"/>
        <w:gridCol w:w="7569"/>
      </w:tblGrid>
      <w:tr>
        <w:tc>
          <w:tcPr>
            <w:tcW w:type="dxa" w:w="5669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Problème (données factuelles)</w:t>
            </w:r>
          </w:p>
        </w:tc>
        <w:tc>
          <w:tcPr>
            <w:tcW w:type="dxa" w:w="5669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Objectif (critère observable)</w:t>
            </w:r>
          </w:p>
        </w:tc>
      </w:tr>
      <w:tr>
        <w:tc>
          <w:tcPr>
            <w:tcW w:type="dxa" w:w="5669"/>
            <w:vAlign w:val="center"/>
          </w:tcPr>
          <w:p>
            <w:r>
              <w:t>Ex. rebuts 3,2 %, gestes parasites, encours x2</w:t>
            </w:r>
          </w:p>
        </w:tc>
        <w:tc>
          <w:tcPr>
            <w:tcW w:type="dxa" w:w="5669"/>
            <w:vAlign w:val="center"/>
          </w:tcPr>
          <w:p>
            <w:r>
              <w:t>Ex. 0 geste parasite ; cycle ≤ takt ; rebuts ≤ 1 %</w:t>
            </w:r>
          </w:p>
        </w:tc>
      </w:tr>
      <w:tr>
        <w:tc>
          <w:tcPr>
            <w:tcW w:type="dxa" w:w="5669"/>
            <w:shd w:val="clear" w:color="auto" w:fill="F3F4F6"/>
            <w:vAlign w:val="center"/>
          </w:tcPr>
          <w:p/>
        </w:tc>
        <w:tc>
          <w:tcPr>
            <w:tcW w:type="dxa" w:w="5669"/>
            <w:shd w:val="clear" w:color="auto" w:fill="F3F4F6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3) Séquence standard (SWCS ≤ 30 s)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567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#</w:t>
            </w:r>
          </w:p>
        </w:tc>
        <w:tc>
          <w:tcPr>
            <w:tcW w:type="dxa" w:w="45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Élément de travail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Temps (s)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Type (VA/NVA/NVAr)</w:t>
            </w:r>
          </w:p>
        </w:tc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Contrôle Q/S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Preuve</w:t>
            </w:r>
          </w:p>
        </w:tc>
      </w:tr>
      <w:tr>
        <w:tc>
          <w:tcPr>
            <w:tcW w:type="dxa" w:w="567"/>
            <w:vAlign w:val="center"/>
          </w:tcPr>
          <w:p>
            <w:r>
              <w:t>1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2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3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4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5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6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7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8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9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10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11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4) WIP standard, CTQ &amp; Sécurité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046"/>
        <w:gridCol w:w="5046"/>
        <w:gridCol w:w="5046"/>
      </w:tblGrid>
      <w:tr>
        <w:tc>
          <w:tcPr>
            <w:tcW w:type="dxa" w:w="368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Encours standard (WIP)</w:t>
            </w:r>
          </w:p>
        </w:tc>
        <w:tc>
          <w:tcPr>
            <w:tcW w:type="dxa" w:w="368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Points Qualité (CTQ)</w:t>
            </w:r>
          </w:p>
        </w:tc>
        <w:tc>
          <w:tcPr>
            <w:tcW w:type="dxa" w:w="368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Risques &amp; parades (EPI/LOTO)</w:t>
            </w:r>
          </w:p>
        </w:tc>
      </w:tr>
      <w:tr>
        <w:tc>
          <w:tcPr>
            <w:tcW w:type="dxa" w:w="3685"/>
            <w:vAlign w:val="center"/>
          </w:tcPr>
          <w:p/>
        </w:tc>
        <w:tc>
          <w:tcPr>
            <w:tcW w:type="dxa" w:w="3685"/>
            <w:vAlign w:val="center"/>
          </w:tcPr>
          <w:p/>
        </w:tc>
        <w:tc>
          <w:tcPr>
            <w:tcW w:type="dxa" w:w="3685"/>
            <w:vAlign w:val="center"/>
          </w:tcPr>
          <w:p/>
        </w:tc>
      </w:tr>
      <w:tr>
        <w:tc>
          <w:tcPr>
            <w:tcW w:type="dxa" w:w="3685"/>
            <w:shd w:val="clear" w:color="auto" w:fill="F3F4F6"/>
            <w:vAlign w:val="center"/>
          </w:tcPr>
          <w:p/>
        </w:tc>
        <w:tc>
          <w:tcPr>
            <w:tcW w:type="dxa" w:w="3685"/>
            <w:shd w:val="clear" w:color="auto" w:fill="F3F4F6"/>
            <w:vAlign w:val="center"/>
          </w:tcPr>
          <w:p/>
        </w:tc>
        <w:tc>
          <w:tcPr>
            <w:tcW w:type="dxa" w:w="3685"/>
            <w:shd w:val="clear" w:color="auto" w:fill="F3F4F6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5) Observation de 20 cycles — AV → AP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567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#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Avant (s)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Après (s)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Écart (s)</w:t>
            </w:r>
          </w:p>
        </w:tc>
        <w:tc>
          <w:tcPr>
            <w:tcW w:type="dxa" w:w="2268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Geste parasite ?</w:t>
            </w:r>
          </w:p>
        </w:tc>
        <w:tc>
          <w:tcPr>
            <w:tcW w:type="dxa" w:w="6803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Commentaire</w:t>
            </w:r>
          </w:p>
        </w:tc>
      </w:tr>
      <w:tr>
        <w:tc>
          <w:tcPr>
            <w:tcW w:type="dxa" w:w="567"/>
            <w:vAlign w:val="center"/>
          </w:tcPr>
          <w:p>
            <w:r>
              <w:t>1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2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3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4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5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6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7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8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9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10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11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12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13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14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15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16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17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18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19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20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21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6) Mise en œuvre — étapes &amp; preuves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3"/>
        <w:gridCol w:w="2163"/>
        <w:gridCol w:w="2163"/>
        <w:gridCol w:w="2163"/>
        <w:gridCol w:w="2163"/>
        <w:gridCol w:w="2163"/>
        <w:gridCol w:w="2163"/>
      </w:tblGrid>
      <w:tr>
        <w:tc>
          <w:tcPr>
            <w:tcW w:type="dxa" w:w="567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#</w:t>
            </w:r>
          </w:p>
        </w:tc>
        <w:tc>
          <w:tcPr>
            <w:tcW w:type="dxa" w:w="425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Étape clé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Owner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Échéance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Critère de réussite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Preuve (lien/photo)</w:t>
            </w:r>
          </w:p>
        </w:tc>
        <w:tc>
          <w:tcPr>
            <w:tcW w:type="dxa" w:w="113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Statut (☐/☑)</w:t>
            </w:r>
          </w:p>
        </w:tc>
      </w:tr>
      <w:tr>
        <w:tc>
          <w:tcPr>
            <w:tcW w:type="dxa" w:w="567"/>
            <w:vAlign w:val="center"/>
          </w:tcPr>
          <w:p>
            <w:r>
              <w:t>1</w:t>
            </w:r>
          </w:p>
        </w:tc>
        <w:tc>
          <w:tcPr>
            <w:tcW w:type="dxa" w:w="4252"/>
            <w:vAlign w:val="center"/>
          </w:tcPr>
          <w:p>
            <w:r>
              <w:t>Filmer 10 cycles &amp; lister gestes parasites</w:t>
            </w:r>
          </w:p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2</w:t>
            </w:r>
          </w:p>
        </w:tc>
        <w:tc>
          <w:tcPr>
            <w:tcW w:type="dxa" w:w="4252"/>
            <w:shd w:val="clear" w:color="auto" w:fill="F3F4F6"/>
            <w:vAlign w:val="center"/>
          </w:tcPr>
          <w:p>
            <w:r>
              <w:t>Définir séquence &amp; temps éléments (SWCS)</w:t>
            </w:r>
          </w:p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1134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3</w:t>
            </w:r>
          </w:p>
        </w:tc>
        <w:tc>
          <w:tcPr>
            <w:tcW w:type="dxa" w:w="4252"/>
            <w:vAlign w:val="center"/>
          </w:tcPr>
          <w:p>
            <w:r>
              <w:t>Adapter outillage/ergonomie si besoin</w:t>
            </w:r>
          </w:p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4</w:t>
            </w:r>
          </w:p>
        </w:tc>
        <w:tc>
          <w:tcPr>
            <w:tcW w:type="dxa" w:w="4252"/>
            <w:shd w:val="clear" w:color="auto" w:fill="F3F4F6"/>
            <w:vAlign w:val="center"/>
          </w:tcPr>
          <w:p>
            <w:r>
              <w:t>Tester sur lot pilote ; mesurer AV/AP</w:t>
            </w:r>
          </w:p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1134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5</w:t>
            </w:r>
          </w:p>
        </w:tc>
        <w:tc>
          <w:tcPr>
            <w:tcW w:type="dxa" w:w="4252"/>
            <w:vAlign w:val="center"/>
          </w:tcPr>
          <w:p>
            <w:r>
              <w:t>Former &amp; afficher standard (QR + code)</w:t>
            </w:r>
          </w:p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6</w:t>
            </w:r>
          </w:p>
        </w:tc>
        <w:tc>
          <w:tcPr>
            <w:tcW w:type="dxa" w:w="4252"/>
            <w:shd w:val="clear" w:color="auto" w:fill="F3F4F6"/>
            <w:vAlign w:val="center"/>
          </w:tcPr>
          <w:p>
            <w:r>
              <w:t>Retirer anciennes versions (photo)</w:t>
            </w:r>
          </w:p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1134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7</w:t>
            </w:r>
          </w:p>
        </w:tc>
        <w:tc>
          <w:tcPr>
            <w:tcW w:type="dxa" w:w="4252"/>
            <w:vAlign w:val="center"/>
          </w:tcPr>
          <w:p>
            <w:r>
              <w:t>Observer le geste clé (quotidien 1 sem.)</w:t>
            </w:r>
          </w:p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8</w:t>
            </w:r>
          </w:p>
        </w:tc>
        <w:tc>
          <w:tcPr>
            <w:tcW w:type="dxa" w:w="4252"/>
            <w:shd w:val="clear" w:color="auto" w:fill="F3F4F6"/>
            <w:vAlign w:val="center"/>
          </w:tcPr>
          <w:p>
            <w:r>
              <w:t>Bilan : publier vX.Y si gain confirmé</w:t>
            </w:r>
          </w:p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1134"/>
            <w:shd w:val="clear" w:color="auto" w:fill="F3F4F6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7) Formation &amp; Communication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028"/>
        <w:gridCol w:w="3028"/>
        <w:gridCol w:w="3028"/>
        <w:gridCol w:w="3028"/>
        <w:gridCol w:w="3028"/>
      </w:tblGrid>
      <w:tr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Public cible</w:t>
            </w:r>
          </w:p>
        </w:tc>
        <w:tc>
          <w:tcPr>
            <w:tcW w:type="dxa" w:w="45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Contenu</w:t>
            </w:r>
          </w:p>
        </w:tc>
        <w:tc>
          <w:tcPr>
            <w:tcW w:type="dxa" w:w="1417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Durée</w:t>
            </w:r>
          </w:p>
        </w:tc>
        <w:tc>
          <w:tcPr>
            <w:tcW w:type="dxa" w:w="3969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Preuve (émargement/support)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Responsable</w:t>
            </w:r>
          </w:p>
        </w:tc>
      </w:tr>
      <w:tr>
        <w:tc>
          <w:tcPr>
            <w:tcW w:type="dxa" w:w="2835"/>
            <w:vAlign w:val="center"/>
          </w:tcPr>
          <w:p/>
        </w:tc>
        <w:tc>
          <w:tcPr>
            <w:tcW w:type="dxa" w:w="4535"/>
            <w:vAlign w:val="center"/>
          </w:tcPr>
          <w:p/>
        </w:tc>
        <w:tc>
          <w:tcPr>
            <w:tcW w:type="dxa" w:w="1417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1984"/>
            <w:vAlign w:val="center"/>
          </w:tcPr>
          <w:p/>
        </w:tc>
      </w:tr>
      <w:tr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417"/>
            <w:shd w:val="clear" w:color="auto" w:fill="F3F4F6"/>
            <w:vAlign w:val="center"/>
          </w:tcPr>
          <w:p/>
        </w:tc>
        <w:tc>
          <w:tcPr>
            <w:tcW w:type="dxa" w:w="3969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</w:tr>
      <w:tr>
        <w:tc>
          <w:tcPr>
            <w:tcW w:type="dxa" w:w="2835"/>
            <w:vAlign w:val="center"/>
          </w:tcPr>
          <w:p/>
        </w:tc>
        <w:tc>
          <w:tcPr>
            <w:tcW w:type="dxa" w:w="4535"/>
            <w:vAlign w:val="center"/>
          </w:tcPr>
          <w:p/>
        </w:tc>
        <w:tc>
          <w:tcPr>
            <w:tcW w:type="dxa" w:w="1417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1984"/>
            <w:vAlign w:val="center"/>
          </w:tcPr>
          <w:p/>
        </w:tc>
      </w:tr>
      <w:tr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417"/>
            <w:shd w:val="clear" w:color="auto" w:fill="F3F4F6"/>
            <w:vAlign w:val="center"/>
          </w:tcPr>
          <w:p/>
        </w:tc>
        <w:tc>
          <w:tcPr>
            <w:tcW w:type="dxa" w:w="3969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8) Audit &amp; Pérennisation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784"/>
        <w:gridCol w:w="3784"/>
        <w:gridCol w:w="3784"/>
        <w:gridCol w:w="3784"/>
      </w:tblGrid>
      <w:tr>
        <w:tc>
          <w:tcPr>
            <w:tcW w:type="dxa" w:w="5669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Checklist de pérennisation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Oui/Non</w:t>
            </w:r>
          </w:p>
        </w:tc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Preuve/Réf.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Fréquence</w:t>
            </w:r>
          </w:p>
        </w:tc>
      </w:tr>
      <w:tr>
        <w:tc>
          <w:tcPr>
            <w:tcW w:type="dxa" w:w="5669"/>
            <w:vAlign w:val="center"/>
          </w:tcPr>
          <w:p>
            <w:r>
              <w:t>☐ Standard visible (code + version + date)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5669"/>
            <w:shd w:val="clear" w:color="auto" w:fill="F3F4F6"/>
            <w:vAlign w:val="center"/>
          </w:tcPr>
          <w:p>
            <w:r>
              <w:t>☐ Observation geste clé quotidienne (feuille)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</w:tr>
      <w:tr>
        <w:tc>
          <w:tcPr>
            <w:tcW w:type="dxa" w:w="5669"/>
            <w:vAlign w:val="center"/>
          </w:tcPr>
          <w:p>
            <w:r>
              <w:t>☐ Ancienne version retirée (photo)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5669"/>
            <w:shd w:val="clear" w:color="auto" w:fill="F3F4F6"/>
            <w:vAlign w:val="center"/>
          </w:tcPr>
          <w:p>
            <w:r>
              <w:t>☐ Point qualité au poste contrôlé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</w:tr>
      <w:tr>
        <w:tc>
          <w:tcPr>
            <w:tcW w:type="dxa" w:w="5669"/>
            <w:vAlign w:val="center"/>
          </w:tcPr>
          <w:p>
            <w:r>
              <w:t>☐ WIP standard respecté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5669"/>
            <w:shd w:val="clear" w:color="auto" w:fill="F3F4F6"/>
            <w:vAlign w:val="center"/>
          </w:tcPr>
          <w:p>
            <w:r>
              <w:t>☐ Écarts traités &lt; 7 jours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</w:tr>
      <w:tr>
        <w:tc>
          <w:tcPr>
            <w:tcW w:type="dxa" w:w="5669"/>
            <w:vAlign w:val="center"/>
          </w:tcPr>
          <w:p>
            <w:r>
              <w:t>☐ Revue hebdo (PDCA) tenue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9) Résultats &amp; Décision de standardisation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028"/>
        <w:gridCol w:w="3028"/>
        <w:gridCol w:w="3028"/>
        <w:gridCol w:w="3028"/>
        <w:gridCol w:w="3028"/>
      </w:tblGrid>
      <w:tr>
        <w:tc>
          <w:tcPr>
            <w:tcW w:type="dxa" w:w="45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Indicateurs clés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Avant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Après</w:t>
            </w:r>
          </w:p>
        </w:tc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Décision (standardiser ?)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Réf. standard final</w:t>
            </w:r>
          </w:p>
        </w:tc>
      </w:tr>
      <w:tr>
        <w:tc>
          <w:tcPr>
            <w:tcW w:type="dxa" w:w="4535"/>
            <w:vAlign w:val="center"/>
          </w:tcPr>
          <w:p>
            <w:r>
              <w:t>Temps cycle moyen (s)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4535"/>
            <w:shd w:val="clear" w:color="auto" w:fill="F3F4F6"/>
            <w:vAlign w:val="center"/>
          </w:tcPr>
          <w:p>
            <w:r>
              <w:t>Taux de rebuts (%)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</w:tr>
      <w:tr>
        <w:tc>
          <w:tcPr>
            <w:tcW w:type="dxa" w:w="4535"/>
            <w:vAlign w:val="center"/>
          </w:tcPr>
          <w:p>
            <w:r>
              <w:t>Sécurité : incidents/écarts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10) Signatures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784"/>
        <w:gridCol w:w="3784"/>
        <w:gridCol w:w="3784"/>
        <w:gridCol w:w="3784"/>
      </w:tblGrid>
      <w:tr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Owner poste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Manager zone</w:t>
            </w:r>
          </w:p>
        </w:tc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Méthodes/Qualité</w:t>
            </w:r>
          </w:p>
        </w:tc>
        <w:tc>
          <w:tcPr>
            <w:tcW w:type="dxa" w:w="2268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HSE</w:t>
            </w:r>
          </w:p>
        </w:tc>
      </w:tr>
      <w:tr>
        <w:tc>
          <w:tcPr>
            <w:tcW w:type="dxa" w:w="2835"/>
            <w:vAlign w:val="center"/>
          </w:tcPr>
          <w:p>
            <w:r>
              <w:t>Nom / Date / Signature</w:t>
            </w:r>
          </w:p>
        </w:tc>
        <w:tc>
          <w:tcPr>
            <w:tcW w:type="dxa" w:w="2835"/>
            <w:vAlign w:val="center"/>
          </w:tcPr>
          <w:p>
            <w:r>
              <w:t>Nom / Date / Signature</w:t>
            </w:r>
          </w:p>
        </w:tc>
        <w:tc>
          <w:tcPr>
            <w:tcW w:type="dxa" w:w="3402"/>
            <w:vAlign w:val="center"/>
          </w:tcPr>
          <w:p>
            <w:r>
              <w:t>Nom / Date / Signature</w:t>
            </w:r>
          </w:p>
        </w:tc>
        <w:tc>
          <w:tcPr>
            <w:tcW w:type="dxa" w:w="2268"/>
            <w:vAlign w:val="center"/>
          </w:tcPr>
          <w:p>
            <w:r>
              <w:t>Nom / Date / Signature</w:t>
            </w:r>
          </w:p>
        </w:tc>
      </w:tr>
      <w:tr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CHECKLIST — STANDARD WORK (à cocher au fil du déploiement)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7569"/>
        <w:gridCol w:w="7569"/>
      </w:tblGrid>
      <w:tr>
        <w:tc>
          <w:tcPr>
            <w:tcW w:type="dxa" w:w="10771"/>
            <w:gridSpan w:val="2"/>
            <w:shd w:val="clear" w:color="auto" w:fill="F4B400"/>
          </w:tcPr>
          <w:p>
            <w:r>
              <w:rPr>
                <w:b/>
                <w:color w:val="FFFFFF"/>
              </w:rPr>
              <w:t>A. Pré-implantation (cadrage)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Poste/Ligne renseigné(e) + réf. standard (code, version, date)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Takt time connu + temps cycle avant mesuré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Problème décrit avec données factuelles (rebuts, encours, arrêts…)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Objectif formulé en critère observable (ex. « 0 geste parasite », « cycle ≤ takt »)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Points CTQ (qualité au poste) listés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Risques &amp; parades sécurité (EPI/LOTO) précisés</w:t>
            </w:r>
          </w:p>
        </w:tc>
      </w:tr>
      <w:tr>
        <w:tc>
          <w:tcPr>
            <w:tcW w:type="dxa" w:w="10771"/>
            <w:gridSpan w:val="2"/>
            <w:shd w:val="clear" w:color="auto" w:fill="F4B400"/>
          </w:tcPr>
          <w:p>
            <w:r>
              <w:rPr>
                <w:b/>
                <w:color w:val="FFFFFF"/>
              </w:rPr>
              <w:t>B. Décomposition &amp; preuve (SWCS)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Séquence SWCS découpée (éléments ≤ 30 s)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Temps élémentaires saisis par étape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Typage VA/NVA/NVAr affecté à chaque élément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Points de contrôle Qualité/Sécurité associés à chaque geste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Preuves possibles définies (photo, vidéo 30 s, export…)</w:t>
            </w:r>
          </w:p>
        </w:tc>
      </w:tr>
      <w:tr>
        <w:tc>
          <w:tcPr>
            <w:tcW w:type="dxa" w:w="10771"/>
            <w:gridSpan w:val="2"/>
            <w:shd w:val="clear" w:color="auto" w:fill="F4B400"/>
          </w:tcPr>
          <w:p>
            <w:r>
              <w:rPr>
                <w:b/>
                <w:color w:val="FFFFFF"/>
              </w:rPr>
              <w:t>C. Observation terrain (avant → après)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10–20 cycles filmés/chronométrés avant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Gestes parasites repérés et listés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Contre-mesure (outillage/ergonomie/détrompeur) testée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10–20 cycles filmés/chronométrés après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Écart AV/AP calculé (médiane ou moyenne)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Impact qualité (rebuts) mesuré</w:t>
            </w:r>
          </w:p>
        </w:tc>
      </w:tr>
      <w:tr>
        <w:tc>
          <w:tcPr>
            <w:tcW w:type="dxa" w:w="10771"/>
            <w:gridSpan w:val="2"/>
            <w:shd w:val="clear" w:color="auto" w:fill="F4B400"/>
          </w:tcPr>
          <w:p>
            <w:r>
              <w:rPr>
                <w:b/>
                <w:color w:val="FFFFFF"/>
              </w:rPr>
              <w:t>D. Mise en œuvre (actions tracées)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Étapes clés planifiées (8 lignes min.) avec Owner unique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Échéances datées (48 h / 7 j selon action)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Critère de réussite indiqué par étape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Preuve attendue précisée (lien/photo/PV/export)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Passage En cours → Conforme fait uniquement avec preuve</w:t>
            </w:r>
          </w:p>
        </w:tc>
      </w:tr>
      <w:tr>
        <w:tc>
          <w:tcPr>
            <w:tcW w:type="dxa" w:w="10771"/>
            <w:gridSpan w:val="2"/>
            <w:shd w:val="clear" w:color="auto" w:fill="F4B400"/>
          </w:tcPr>
          <w:p>
            <w:r>
              <w:rPr>
                <w:b/>
                <w:color w:val="FFFFFF"/>
              </w:rPr>
              <w:t>E. Standardisation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Standard publié (code, version, date) au poste + QR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Ancienne version retirée (photo preuve)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WIP standard au poste défini et visible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Formation/brief réalisé (émargement/support)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Observation quotidienne du geste clé planifiée (1 semaine)</w:t>
            </w:r>
          </w:p>
        </w:tc>
      </w:tr>
      <w:tr>
        <w:tc>
          <w:tcPr>
            <w:tcW w:type="dxa" w:w="10771"/>
            <w:gridSpan w:val="2"/>
            <w:shd w:val="clear" w:color="auto" w:fill="F4B400"/>
          </w:tcPr>
          <w:p>
            <w:r>
              <w:rPr>
                <w:b/>
                <w:color w:val="FFFFFF"/>
              </w:rPr>
              <w:t>F. Pérennisation (audit flash)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Standard visible et à jour (code + version + date)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Geste clé observé (feuille d’observation signée)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CTQ vérifié (preuve jointe)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Sécurité opérationnelle (EPI/LOTO testés)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Écarts traités en &lt; 7 jours (journal à jour)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Revue hebdo/PDCA tenue (compte rendu court)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Indicateurs suivis (cycle, rebuts, incidents, âge des écarts)</w:t>
            </w:r>
          </w:p>
        </w:tc>
      </w:tr>
      <w:tr>
        <w:tc>
          <w:tcPr>
            <w:tcW w:type="dxa" w:w="10771"/>
            <w:gridSpan w:val="2"/>
            <w:shd w:val="clear" w:color="auto" w:fill="F4B400"/>
          </w:tcPr>
          <w:p>
            <w:r>
              <w:rPr>
                <w:b/>
                <w:color w:val="FFFFFF"/>
              </w:rPr>
              <w:t>G. HSE &amp; Compliance (transverse)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Preuves datées et lisibles (photo/PV/export)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Nommage normalisé des fichiers : YYYY-MM-DD_[Code]_vX.Y_preuve.ext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Traçabilité Owner + Échéance sur chaque action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Archivage dans le bon dossier (lien/QR testé)</w:t>
            </w:r>
          </w:p>
        </w:tc>
      </w:tr>
    </w:tbl>
    <w:sectPr w:rsidR="00FC693F" w:rsidRPr="0006063C" w:rsidSect="00034616">
      <w:pgSz w:w="16838" w:h="11906" w:orient="landscape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