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5046"/>
        <w:gridCol w:w="5046"/>
      </w:tblGrid>
      <w:tr>
        <w:tc>
          <w:tcPr>
            <w:tcW w:type="dxa" w:w="567"/>
            <w:shd w:fill="0A3440"/>
          </w:tcPr>
          <w:p/>
        </w:tc>
        <w:tc>
          <w:tcPr>
            <w:tcW w:type="dxa" w:w="5046"/>
          </w:tcPr>
          <w:p>
            <w:r>
              <w:rPr>
                <w:b/>
                <w:sz w:val="32"/>
              </w:rPr>
              <w:t>CHECKLIST — VENTES : FRÉQUENCE DE CONTACT ↔ CONVERSION</w:t>
            </w:r>
          </w:p>
          <w:p>
            <w:r>
              <w:rPr>
                <w:color w:val="5A5A5A"/>
                <w:sz w:val="20"/>
              </w:rPr>
              <w:t>Seuils d’action &amp; exceptions — de l’hypothèse au déploiement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E0F2F8"/>
          </w:tcPr>
          <w:p>
            <w:r>
              <w:rPr>
                <w:b/>
              </w:rPr>
              <w:t>Modèle A4 — Bleu pétrole — Cases à cocher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01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CONTEXTE &amp; OBJECTIF</w:t>
            </w:r>
          </w:p>
        </w:tc>
      </w:tr>
    </w:tbl>
    <w:p/>
    <w:p>
      <w:r>
        <w:t>☐ Hypothèse posée : plus de contacts → meilleure conversion (ou inverse).</w:t>
      </w:r>
    </w:p>
    <w:p>
      <w:r>
        <w:t>☐ Périmètre : [marché / gamme / zone] — période [du JJ/MM/AAAA au JJ/MM/AAAA].</w:t>
      </w:r>
    </w:p>
    <w:p>
      <w:r>
        <w:t>☐ Population : [leads MQL / SQL / opportunités stade X].</w:t>
      </w:r>
    </w:p>
    <w:p>
      <w:r>
        <w:t>☐ Horizon d’analyse : fenêtre [7/14/30] jours post 1er contact.</w:t>
      </w:r>
    </w:p>
    <w:p>
      <w:r>
        <w:t>☐ Décision attendue : fixer un seuil de cadence de contact et ses exceptions.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02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DÉFINITIONS &amp; MÉTRIQUES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5046"/>
        <w:gridCol w:w="5046"/>
      </w:tblGrid>
      <w:tr>
        <w:tc>
          <w:tcPr>
            <w:tcW w:type="dxa" w:w="5046"/>
            <w:shd w:fill="E6F7FB"/>
            <w:vAlign w:val="center"/>
          </w:tcPr>
          <w:p>
            <w:r>
              <w:t>Définition d'un « contact »</w:t>
            </w:r>
          </w:p>
        </w:tc>
        <w:tc>
          <w:tcPr>
            <w:tcW w:type="dxa" w:w="5046"/>
            <w:vAlign w:val="center"/>
          </w:tcPr>
          <w:p>
            <w:r>
              <w:t>☐ Appel décroché  ☐ Appel VM  ☐ E‑mail  ☐ SMS  ☐ Social  ☐ Réunion fixée</w:t>
            </w:r>
          </w:p>
        </w:tc>
      </w:tr>
      <w:tr>
        <w:tc>
          <w:tcPr>
            <w:tcW w:type="dxa" w:w="5046"/>
            <w:shd w:fill="E6F7FB"/>
            <w:vAlign w:val="center"/>
          </w:tcPr>
          <w:p>
            <w:r>
              <w:t>Événement de « conversion »</w:t>
            </w:r>
          </w:p>
        </w:tc>
        <w:tc>
          <w:tcPr>
            <w:tcW w:type="dxa" w:w="5046"/>
            <w:vAlign w:val="center"/>
          </w:tcPr>
          <w:p>
            <w:r>
              <w:t>☐ RDV pris  ☐ Proposition envoyée  ☐ Gagné (Won)</w:t>
            </w:r>
          </w:p>
        </w:tc>
      </w:tr>
      <w:tr>
        <w:tc>
          <w:tcPr>
            <w:tcW w:type="dxa" w:w="5046"/>
            <w:shd w:fill="E6F7FB"/>
            <w:vAlign w:val="center"/>
          </w:tcPr>
          <w:p>
            <w:r>
              <w:t>Fenêtre de mesure</w:t>
            </w:r>
          </w:p>
        </w:tc>
        <w:tc>
          <w:tcPr>
            <w:tcW w:type="dxa" w:w="5046"/>
            <w:vAlign w:val="center"/>
          </w:tcPr>
          <w:p>
            <w:r>
              <w:t>[ex. 30 jours après 1er contact]</w:t>
            </w:r>
          </w:p>
        </w:tc>
      </w:tr>
      <w:tr>
        <w:tc>
          <w:tcPr>
            <w:tcW w:type="dxa" w:w="5046"/>
            <w:shd w:fill="E6F7FB"/>
            <w:vAlign w:val="center"/>
          </w:tcPr>
          <w:p>
            <w:r>
              <w:t>Formules clés</w:t>
            </w:r>
          </w:p>
        </w:tc>
        <w:tc>
          <w:tcPr>
            <w:tcW w:type="dxa" w:w="5046"/>
            <w:vAlign w:val="center"/>
          </w:tcPr>
          <w:p>
            <w:r>
              <w:t>CR = conversions / leads • Contact_freq = nb contacts / lead • TTF = heures jusqu’au 1er contact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03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DONNÉES &amp; QUALITÉ</w:t>
            </w:r>
          </w:p>
        </w:tc>
      </w:tr>
    </w:tbl>
    <w:p/>
    <w:p>
      <w:r>
        <w:t>☐ Sources alignées (CRM, téléphonie, emailing) • clés de jointure stables (LeadID/OpptyID).</w:t>
      </w:r>
    </w:p>
    <w:p>
      <w:r>
        <w:t>☐ Doublons gérés • fuseaux horaires cohérents • timestamps présents.</w:t>
      </w:r>
    </w:p>
    <w:p>
      <w:r>
        <w:t>☐ Valeurs manquantes traitées • attribution multi‑contact documentée.</w:t>
      </w:r>
    </w:p>
    <w:p>
      <w:r>
        <w:t>☐ Outliers identifiés (cadence extrême, spam, bots).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04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SEGMENTATION UTILE</w:t>
            </w:r>
          </w:p>
        </w:tc>
      </w:tr>
    </w:tbl>
    <w:p/>
    <w:p>
      <w:r>
        <w:t>☐ Par segment client (SMB / Mid / Enterprise).</w:t>
      </w:r>
    </w:p>
    <w:p>
      <w:r>
        <w:t>☐ Par canal (inbound / outbound / partenaire).</w:t>
      </w:r>
    </w:p>
    <w:p>
      <w:r>
        <w:t>☐ Par vendeur/équipe (ramp vs senior).</w:t>
      </w:r>
    </w:p>
    <w:p>
      <w:r>
        <w:t>☐ Par campagne / message.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fill="E6F7FB"/>
          </w:tcPr>
          <w:p>
            <w:r>
              <w:rPr>
                <w:b/>
              </w:rPr>
              <w:t>Segment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N (leads)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CR %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Freq. contact médiane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05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ANALYSE VISUELLE (NUAGE DE POINTS)</w:t>
            </w:r>
          </w:p>
        </w:tc>
      </w:tr>
    </w:tbl>
    <w:p/>
    <w:p>
      <w:r>
        <w:t>☐ X = nb contacts par lead ; Y = conversion (0/1 ou % par bucket).</w:t>
      </w:r>
    </w:p>
    <w:p>
      <w:r>
        <w:t>☐ Trendline (équation + R²) ; lignes de moyennes X &amp; Y (quadrants).</w:t>
      </w:r>
    </w:p>
    <w:p>
      <w:r>
        <w:t>☐ Forme : linéaire ? courbe ? paliers ? • Dispersion homogène ? • Outliers/Clusters ?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06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SEUILS PROPOSÉS (CADENCE)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E6F7FB"/>
          </w:tcPr>
          <w:p>
            <w:r>
              <w:rPr>
                <w:b/>
              </w:rPr>
              <w:t>Segment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Min contacts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Fenêtre (jours)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Max/jour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Délai 1er contact (h)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07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EXCEPTIONS &amp; RÈGLES NÉGATIVES</w:t>
            </w:r>
          </w:p>
        </w:tc>
      </w:tr>
    </w:tbl>
    <w:p/>
    <w:p>
      <w:r>
        <w:t>☐ Respect opt‑out et préférences (RGPD / CAN‑SPAM).</w:t>
      </w:r>
    </w:p>
    <w:p>
      <w:r>
        <w:t>☐ Pause après N non‑réponses (ex. 5) • cool‑down [X] jours.</w:t>
      </w:r>
    </w:p>
    <w:p>
      <w:r>
        <w:t>☐ Stop liste : VIP, comptes en litige, no‑reach, rebonds durs.</w:t>
      </w:r>
    </w:p>
    <w:p>
      <w:r>
        <w:t>☐ Cap par canal (ex. &lt;2 emails/jour, &lt;1 appel tardif).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08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EXPÉRIMENTATION CONTRÔLÉE (A/B)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E6F7FB"/>
          </w:tcPr>
          <w:p>
            <w:r>
              <w:rPr>
                <w:b/>
              </w:rPr>
              <w:t>Groupe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Cadence testée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N cible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Durée (sem.)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KPI succès</w:t>
            </w:r>
          </w:p>
        </w:tc>
        <w:tc>
          <w:tcPr>
            <w:tcW w:type="dxa" w:w="1682"/>
            <w:shd w:fill="E6F7FB"/>
          </w:tcPr>
          <w:p>
            <w:r>
              <w:rPr>
                <w:b/>
              </w:rPr>
              <w:t>Garde‑fous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p/>
    <w:p>
      <w:r>
        <w:t>☐ Randomisation réalisée (pas de biais par vendeur/secteur).</w:t>
      </w:r>
    </w:p>
    <w:p>
      <w:r>
        <w:t>☐ Garde‑fous : plaintes, désabonnements, NPAI, CSAT post‑contact.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09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DÉPLOIEMENT &amp; PLAYBOOK</w:t>
            </w:r>
          </w:p>
        </w:tc>
      </w:tr>
    </w:tbl>
    <w:p/>
    <w:p>
      <w:r>
        <w:t>☐ Modèles de messages par touchpoint (J1, J3, J7…).</w:t>
      </w:r>
    </w:p>
    <w:p>
      <w:r>
        <w:t>☐ Tâches CRM automatiques (rappels, séquences).</w:t>
      </w:r>
    </w:p>
    <w:p>
      <w:r>
        <w:t>☐ Tableau de bord quotidien (cadence moyenne, CR, outliers).</w:t>
      </w:r>
    </w:p>
    <w:p>
      <w:r>
        <w:t>☐ Formation des équipes : objectifs, scripts, cas d’escalade.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10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SUIVI &amp; RÉVISION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fill="E6F7FB"/>
          </w:tcPr>
          <w:p>
            <w:r>
              <w:rPr>
                <w:b/>
              </w:rPr>
              <w:t>KPI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18"/>
            <w:shd w:fill="E6F7FB"/>
          </w:tcPr>
          <w:p>
            <w:r>
              <w:rPr>
                <w:b/>
              </w:rPr>
              <w:t>Source/URL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/>
    <w:p>
      <w:r>
        <w:t>☐ Revue mensuelle des quadrants (Q1→Q4) et des exceptions.</w:t>
      </w:r>
    </w:p>
    <w:p>
      <w:r>
        <w:t>☐ Ajustements de seuils selon saisonnalité / charge / résultats.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0F3B4B"/>
          <w:left w:val="single" w:sz="0" w:color="0F3B4B"/>
          <w:bottom w:val="single" w:sz="0" w:color="0F3B4B"/>
          <w:right w:val="single" w:sz="0" w:color="0F3B4B"/>
          <w:insideH w:val="single" w:sz="0" w:color="0F3B4B"/>
          <w:insideV w:val="single" w:sz="0" w:color="0F3B4B"/>
        </w:tblBorders>
      </w:tblPr>
      <w:tblGrid>
        <w:gridCol w:w="3364"/>
        <w:gridCol w:w="3364"/>
        <w:gridCol w:w="3364"/>
      </w:tblGrid>
      <w:tr>
        <w:tc>
          <w:tcPr>
            <w:tcW w:type="dxa" w:w="227"/>
            <w:shd w:fill="0A3440"/>
          </w:tcPr>
          <w:p/>
        </w:tc>
        <w:tc>
          <w:tcPr>
            <w:tcW w:type="dxa" w:w="3364"/>
          </w:tcPr>
          <w:p>
            <w:r>
              <w:rPr>
                <w:b/>
                <w:sz w:val="32"/>
              </w:rPr>
              <w:t>11</w:t>
            </w:r>
          </w:p>
        </w:tc>
        <w:tc>
          <w:tcPr>
            <w:tcW w:type="dxa" w:w="3364"/>
            <w:shd w:fill="C7EEF7"/>
          </w:tcPr>
          <w:p>
            <w:r>
              <w:rPr>
                <w:b/>
                <w:sz w:val="24"/>
              </w:rPr>
              <w:t>GLOSSAIRE &amp; VALIDATION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5046"/>
        <w:gridCol w:w="5046"/>
      </w:tblGrid>
      <w:tr>
        <w:tc>
          <w:tcPr>
            <w:tcW w:type="dxa" w:w="5046"/>
            <w:shd w:fill="E6F7FB"/>
            <w:vAlign w:val="center"/>
          </w:tcPr>
          <w:p>
            <w:r>
              <w:t>CR (Conversion Rate)</w:t>
            </w:r>
          </w:p>
        </w:tc>
        <w:tc>
          <w:tcPr>
            <w:tcW w:type="dxa" w:w="5046"/>
            <w:vAlign w:val="center"/>
          </w:tcPr>
          <w:p>
            <w:r>
              <w:t>Conversions / Leads sur la fenêtre définie.</w:t>
            </w:r>
          </w:p>
        </w:tc>
      </w:tr>
      <w:tr>
        <w:tc>
          <w:tcPr>
            <w:tcW w:type="dxa" w:w="5046"/>
            <w:shd w:fill="E6F7FB"/>
            <w:vAlign w:val="center"/>
          </w:tcPr>
          <w:p>
            <w:r>
              <w:t>TTF (Time To First contact)</w:t>
            </w:r>
          </w:p>
        </w:tc>
        <w:tc>
          <w:tcPr>
            <w:tcW w:type="dxa" w:w="5046"/>
            <w:vAlign w:val="center"/>
          </w:tcPr>
          <w:p>
            <w:r>
              <w:t>Heures entre création lead et 1er contact.</w:t>
            </w:r>
          </w:p>
        </w:tc>
      </w:tr>
      <w:tr>
        <w:tc>
          <w:tcPr>
            <w:tcW w:type="dxa" w:w="5046"/>
            <w:shd w:fill="E6F7FB"/>
            <w:vAlign w:val="center"/>
          </w:tcPr>
          <w:p>
            <w:r>
              <w:t>Cadence</w:t>
            </w:r>
          </w:p>
        </w:tc>
        <w:tc>
          <w:tcPr>
            <w:tcW w:type="dxa" w:w="5046"/>
            <w:vAlign w:val="center"/>
          </w:tcPr>
          <w:p>
            <w:r>
              <w:t>Nb de contacts par lead et par unité de temps.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F3B4B"/>
          <w:left w:val="single" w:sz="8" w:color="0F3B4B"/>
          <w:bottom w:val="single" w:sz="8" w:color="0F3B4B"/>
          <w:right w:val="single" w:sz="8" w:color="0F3B4B"/>
          <w:insideH w:val="single" w:sz="8" w:color="0F3B4B"/>
          <w:insideV w:val="single" w:sz="8" w:color="0F3B4B"/>
        </w:tblBorders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fill="E6F7FB"/>
          </w:tcPr>
          <w:p>
            <w:r>
              <w:rPr>
                <w:b/>
              </w:rPr>
              <w:t>Nom</w:t>
            </w:r>
          </w:p>
        </w:tc>
        <w:tc>
          <w:tcPr>
            <w:tcW w:type="dxa" w:w="2523"/>
            <w:shd w:fill="E6F7FB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2523"/>
            <w:shd w:fill="E6F7F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23"/>
            <w:shd w:fill="E6F7FB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Checklist Ventes : Fréquence de contact ↔ Conversion — A4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