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02"/>
      </w:tblGrid>
      <w:tr>
        <w:tc>
          <w:tcPr>
            <w:tcW w:type="dxa" w:w="9802"/>
            <w:shd w:val="clear" w:color="auto" w:fill="7F1D1D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4"/>
              </w:rPr>
              <w:t>CHECKLIST — POSTE SOUDAGE (MAG/MIG/TIG/SMAW)</w:t>
            </w:r>
          </w:p>
        </w:tc>
      </w:tr>
    </w:tbl>
    <w:p>
      <w:pPr>
        <w:jc w:val="center"/>
      </w:pPr>
      <w:r>
        <w:rPr>
          <w:i/>
          <w:sz w:val="20"/>
        </w:rPr>
        <w:t>Démarrage maîtrisé — CTQ visibles — Auto-contrôle opérateur — Traçabilité ISO (3834/9606/15614/5817)</w:t>
      </w:r>
    </w:p>
    <w:p/>
    <w:p>
      <w:pPr>
        <w:pBdr>
          <w:left w:val="single" w:sz="28" w:space="10" w:color="7F1D1D"/>
        </w:pBdr>
      </w:pPr>
      <w:r>
        <w:rPr>
          <w:b/>
          <w:sz w:val="28"/>
        </w:rPr>
        <w:t>Informations poste &amp; traçabilité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34"/>
        <w:gridCol w:w="1634"/>
        <w:gridCol w:w="1634"/>
        <w:gridCol w:w="1634"/>
        <w:gridCol w:w="1634"/>
        <w:gridCol w:w="1634"/>
      </w:tblGrid>
      <w:tr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OF / Lot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Poste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Procédé (ISO 4063)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WPS réf.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WPQR réf.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Soudeur (ID)</w:t>
            </w:r>
          </w:p>
        </w:tc>
      </w:tr>
      <w:tr>
        <w:tc>
          <w:tcPr>
            <w:tcW w:type="dxa" w:w="1634"/>
            <w:shd w:val="clear" w:color="auto" w:fill="F9FAFB"/>
          </w:tcPr>
          <w:p>
            <w:r>
              <w:t>………………</w:t>
            </w:r>
          </w:p>
        </w:tc>
        <w:tc>
          <w:tcPr>
            <w:tcW w:type="dxa" w:w="1634"/>
            <w:shd w:val="clear" w:color="auto" w:fill="F9FAFB"/>
          </w:tcPr>
          <w:p>
            <w:r>
              <w:t>………………</w:t>
            </w:r>
          </w:p>
        </w:tc>
        <w:tc>
          <w:tcPr>
            <w:tcW w:type="dxa" w:w="1634"/>
            <w:shd w:val="clear" w:color="auto" w:fill="F9FAFB"/>
          </w:tcPr>
          <w:p>
            <w:r>
              <w:t>111 ☐ 135 ☐ 136 ☐ 141 ☐</w:t>
            </w:r>
          </w:p>
        </w:tc>
        <w:tc>
          <w:tcPr>
            <w:tcW w:type="dxa" w:w="1634"/>
            <w:shd w:val="clear" w:color="auto" w:fill="F9FAFB"/>
          </w:tcPr>
          <w:p>
            <w:r>
              <w:t>WPS-…</w:t>
            </w:r>
          </w:p>
        </w:tc>
        <w:tc>
          <w:tcPr>
            <w:tcW w:type="dxa" w:w="1634"/>
            <w:shd w:val="clear" w:color="auto" w:fill="F9FAFB"/>
          </w:tcPr>
          <w:p>
            <w:r>
              <w:t>PQR-…</w:t>
            </w:r>
          </w:p>
        </w:tc>
        <w:tc>
          <w:tcPr>
            <w:tcW w:type="dxa" w:w="1634"/>
            <w:shd w:val="clear" w:color="auto" w:fill="F9FAFB"/>
          </w:tcPr>
          <w:p>
            <w:r>
              <w:t>Nom / Matricule</w:t>
            </w:r>
          </w:p>
        </w:tc>
      </w:tr>
    </w:tbl>
    <w:p/>
    <w:p>
      <w:pPr>
        <w:pBdr>
          <w:left w:val="single" w:sz="28" w:space="10" w:color="7F1D1D"/>
        </w:pBdr>
      </w:pPr>
      <w:r>
        <w:rPr>
          <w:b/>
          <w:sz w:val="28"/>
        </w:rPr>
        <w:t>1) Sécurité &amp; 5S (poste prêt)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34"/>
        <w:gridCol w:w="1634"/>
        <w:gridCol w:w="1634"/>
        <w:gridCol w:w="1634"/>
        <w:gridCol w:w="1634"/>
        <w:gridCol w:w="1634"/>
      </w:tblGrid>
      <w:tr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EPI portés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Aspiration / ventilation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Extincteur &amp; zone dégagée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Câble de masse OK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Câbles / prises intègres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Éclairage / signalisation</w:t>
            </w:r>
          </w:p>
        </w:tc>
      </w:tr>
      <w:tr>
        <w:tc>
          <w:tcPr>
            <w:tcW w:type="dxa" w:w="1634"/>
            <w:shd w:val="clear" w:color="auto" w:fill="F9FAFB"/>
          </w:tcPr>
          <w:p>
            <w:r>
              <w:t>☐ OK    ☐ NC    Remarque :</w:t>
            </w:r>
          </w:p>
        </w:tc>
        <w:tc>
          <w:tcPr>
            <w:tcW w:type="dxa" w:w="1634"/>
            <w:shd w:val="clear" w:color="auto" w:fill="F9FAFB"/>
          </w:tcPr>
          <w:p>
            <w:r>
              <w:t>☐ OK    ☐ NC    Remarque :</w:t>
            </w:r>
          </w:p>
        </w:tc>
        <w:tc>
          <w:tcPr>
            <w:tcW w:type="dxa" w:w="1634"/>
            <w:shd w:val="clear" w:color="auto" w:fill="F9FAFB"/>
          </w:tcPr>
          <w:p>
            <w:r>
              <w:t>☐ OK    ☐ NC    Remarque :</w:t>
            </w:r>
          </w:p>
        </w:tc>
        <w:tc>
          <w:tcPr>
            <w:tcW w:type="dxa" w:w="1634"/>
            <w:shd w:val="clear" w:color="auto" w:fill="F9FAFB"/>
          </w:tcPr>
          <w:p>
            <w:r>
              <w:t>☐ OK    ☐ NC    Remarque :</w:t>
            </w:r>
          </w:p>
        </w:tc>
        <w:tc>
          <w:tcPr>
            <w:tcW w:type="dxa" w:w="1634"/>
            <w:shd w:val="clear" w:color="auto" w:fill="F9FAFB"/>
          </w:tcPr>
          <w:p>
            <w:r>
              <w:t>☐ OK    ☐ NC    Remarque :</w:t>
            </w:r>
          </w:p>
        </w:tc>
        <w:tc>
          <w:tcPr>
            <w:tcW w:type="dxa" w:w="1634"/>
            <w:shd w:val="clear" w:color="auto" w:fill="F9FAFB"/>
          </w:tcPr>
          <w:p>
            <w:r>
              <w:t>☐ OK    ☐ NC    Remarque :</w:t>
            </w:r>
          </w:p>
        </w:tc>
      </w:tr>
      <w:tr>
        <w:tc>
          <w:tcPr>
            <w:tcW w:type="dxa" w:w="1634"/>
            <w:shd w:val="clear" w:color="auto" w:fill="F9FAFB"/>
          </w:tcPr>
          <w:p>
            <w:r>
              <w:t>☐ OK    ☐ NC    Remarque :</w:t>
            </w:r>
          </w:p>
        </w:tc>
        <w:tc>
          <w:tcPr>
            <w:tcW w:type="dxa" w:w="1634"/>
            <w:shd w:val="clear" w:color="auto" w:fill="F9FAFB"/>
          </w:tcPr>
          <w:p>
            <w:r>
              <w:t>☐ OK    ☐ NC    Remarque :</w:t>
            </w:r>
          </w:p>
        </w:tc>
        <w:tc>
          <w:tcPr>
            <w:tcW w:type="dxa" w:w="1634"/>
            <w:shd w:val="clear" w:color="auto" w:fill="F9FAFB"/>
          </w:tcPr>
          <w:p>
            <w:r>
              <w:t>☐ OK    ☐ NC    Remarque :</w:t>
            </w:r>
          </w:p>
        </w:tc>
        <w:tc>
          <w:tcPr>
            <w:tcW w:type="dxa" w:w="1634"/>
            <w:shd w:val="clear" w:color="auto" w:fill="F9FAFB"/>
          </w:tcPr>
          <w:p>
            <w:r>
              <w:t>☐ OK    ☐ NC    Remarque :</w:t>
            </w:r>
          </w:p>
        </w:tc>
        <w:tc>
          <w:tcPr>
            <w:tcW w:type="dxa" w:w="1634"/>
            <w:shd w:val="clear" w:color="auto" w:fill="F9FAFB"/>
          </w:tcPr>
          <w:p>
            <w:r>
              <w:t>☐ OK    ☐ NC    Remarque :</w:t>
            </w:r>
          </w:p>
        </w:tc>
        <w:tc>
          <w:tcPr>
            <w:tcW w:type="dxa" w:w="1634"/>
            <w:shd w:val="clear" w:color="auto" w:fill="F9FAFB"/>
          </w:tcPr>
          <w:p>
            <w:r>
              <w:t>☐ OK    ☐ NC    Remarque :</w:t>
            </w:r>
          </w:p>
        </w:tc>
      </w:tr>
    </w:tbl>
    <w:p/>
    <w:p>
      <w:pPr>
        <w:pBdr>
          <w:left w:val="single" w:sz="28" w:space="10" w:color="7F1D1D"/>
        </w:pBdr>
      </w:pPr>
      <w:r>
        <w:rPr>
          <w:b/>
          <w:sz w:val="28"/>
        </w:rPr>
        <w:t>2) Préparation matière &amp; assemblage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34"/>
        <w:gridCol w:w="1634"/>
        <w:gridCol w:w="1634"/>
        <w:gridCol w:w="1634"/>
        <w:gridCol w:w="1634"/>
        <w:gridCol w:w="1634"/>
      </w:tblGrid>
      <w:tr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Matière (EN) &amp; ép.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Prépa chanfrein (ISO 2553)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Nettoyage / dégraissage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Jeu / alignement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Pointage / bridage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Position (ISO 6947)</w:t>
            </w:r>
          </w:p>
        </w:tc>
      </w:tr>
      <w:tr>
        <w:tc>
          <w:tcPr>
            <w:tcW w:type="dxa" w:w="1634"/>
          </w:tcPr>
          <w:p>
            <w:r>
              <w:t>S… / t = … mm</w:t>
            </w:r>
          </w:p>
        </w:tc>
        <w:tc>
          <w:tcPr>
            <w:tcW w:type="dxa" w:w="1634"/>
          </w:tcPr>
          <w:p>
            <w:r>
              <w:t>V ☐  X ☐  U ☐  FW ☐</w:t>
            </w:r>
          </w:p>
        </w:tc>
        <w:tc>
          <w:tcPr>
            <w:tcW w:type="dxa" w:w="1634"/>
          </w:tcPr>
          <w:p>
            <w:r>
              <w:t>Surface propre, oxydes retirés</w:t>
            </w:r>
          </w:p>
        </w:tc>
        <w:tc>
          <w:tcPr>
            <w:tcW w:type="dxa" w:w="1634"/>
          </w:tcPr>
          <w:p>
            <w:r>
              <w:t>Jeu conforme, chanfrein régulier</w:t>
            </w:r>
          </w:p>
        </w:tc>
        <w:tc>
          <w:tcPr>
            <w:tcW w:type="dxa" w:w="1634"/>
          </w:tcPr>
          <w:p>
            <w:r>
              <w:t>Pointage conforme / anti-déformation</w:t>
            </w:r>
          </w:p>
        </w:tc>
        <w:tc>
          <w:tcPr>
            <w:tcW w:type="dxa" w:w="1634"/>
          </w:tcPr>
          <w:p>
            <w:r>
              <w:t>PA ☐  PB ☐  PC ☐  PF ☐  …</w:t>
            </w:r>
          </w:p>
        </w:tc>
      </w:tr>
    </w:tbl>
    <w:p/>
    <w:p>
      <w:pPr>
        <w:pBdr>
          <w:left w:val="single" w:sz="28" w:space="10" w:color="7F1D1D"/>
        </w:pBdr>
      </w:pPr>
      <w:r>
        <w:rPr>
          <w:b/>
          <w:sz w:val="28"/>
        </w:rPr>
        <w:t>3) Consommables &amp; équipements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34"/>
        <w:gridCol w:w="1634"/>
        <w:gridCol w:w="1634"/>
        <w:gridCol w:w="1634"/>
        <w:gridCol w:w="1634"/>
        <w:gridCol w:w="1634"/>
      </w:tblGrid>
      <w:tr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Gaz (ISO 14175)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Débit (L/min)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Fil/Électrode (classe ISO)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Ø consommable (mm)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Buse/Diffuseur/Tube-contact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Polarité</w:t>
            </w:r>
          </w:p>
        </w:tc>
      </w:tr>
      <w:tr>
        <w:tc>
          <w:tcPr>
            <w:tcW w:type="dxa" w:w="1634"/>
            <w:shd w:val="clear" w:color="auto" w:fill="F9FAFB"/>
          </w:tcPr>
          <w:p>
            <w:r>
              <w:t>M21 / I1 / …</w:t>
            </w:r>
          </w:p>
        </w:tc>
        <w:tc>
          <w:tcPr>
            <w:tcW w:type="dxa" w:w="1634"/>
            <w:shd w:val="clear" w:color="auto" w:fill="F9FAFB"/>
          </w:tcPr>
          <w:p>
            <w:r>
              <w:t>………</w:t>
            </w:r>
          </w:p>
        </w:tc>
        <w:tc>
          <w:tcPr>
            <w:tcW w:type="dxa" w:w="1634"/>
            <w:shd w:val="clear" w:color="auto" w:fill="F9FAFB"/>
          </w:tcPr>
          <w:p>
            <w:r>
              <w:t>G 42 … / E 42 …</w:t>
            </w:r>
          </w:p>
        </w:tc>
        <w:tc>
          <w:tcPr>
            <w:tcW w:type="dxa" w:w="1634"/>
            <w:shd w:val="clear" w:color="auto" w:fill="F9FAFB"/>
          </w:tcPr>
          <w:p>
            <w:r>
              <w:t>………</w:t>
            </w:r>
          </w:p>
        </w:tc>
        <w:tc>
          <w:tcPr>
            <w:tcW w:type="dxa" w:w="1634"/>
            <w:shd w:val="clear" w:color="auto" w:fill="F9FAFB"/>
          </w:tcPr>
          <w:p>
            <w:r>
              <w:t>État OK / nettoyé</w:t>
            </w:r>
          </w:p>
        </w:tc>
        <w:tc>
          <w:tcPr>
            <w:tcW w:type="dxa" w:w="1634"/>
            <w:shd w:val="clear" w:color="auto" w:fill="F9FAFB"/>
          </w:tcPr>
          <w:p>
            <w:r>
              <w:t>DC+ ☐  DC- ☐  AC ☐</w:t>
            </w:r>
          </w:p>
        </w:tc>
      </w:tr>
    </w:tbl>
    <w:p/>
    <w:p>
      <w:pPr>
        <w:pBdr>
          <w:left w:val="single" w:sz="28" w:space="10" w:color="7F1D1D"/>
        </w:pBdr>
      </w:pPr>
      <w:r>
        <w:rPr>
          <w:b/>
          <w:sz w:val="28"/>
        </w:rPr>
        <w:t>4) Paramètres de soudage (à noter)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34"/>
        <w:gridCol w:w="1634"/>
        <w:gridCol w:w="1634"/>
        <w:gridCol w:w="1634"/>
        <w:gridCol w:w="1634"/>
        <w:gridCol w:w="1634"/>
      </w:tblGrid>
      <w:tr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Intensité (A)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Tension (V)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Vitesse d’avance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Vitesse de déplacement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Préchauffage / Interpass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Programme n°</w:t>
            </w:r>
          </w:p>
        </w:tc>
      </w:tr>
      <w:tr>
        <w:tc>
          <w:tcPr>
            <w:tcW w:type="dxa" w:w="1634"/>
            <w:shd w:val="clear" w:color="auto" w:fill="F9FAFB"/>
          </w:tcPr>
          <w:p>
            <w:r>
              <w:t>………</w:t>
            </w:r>
          </w:p>
        </w:tc>
        <w:tc>
          <w:tcPr>
            <w:tcW w:type="dxa" w:w="1634"/>
            <w:shd w:val="clear" w:color="auto" w:fill="F9FAFB"/>
          </w:tcPr>
          <w:p>
            <w:r>
              <w:t>………</w:t>
            </w:r>
          </w:p>
        </w:tc>
        <w:tc>
          <w:tcPr>
            <w:tcW w:type="dxa" w:w="1634"/>
            <w:shd w:val="clear" w:color="auto" w:fill="F9FAFB"/>
          </w:tcPr>
          <w:p>
            <w:r>
              <w:t>………</w:t>
            </w:r>
          </w:p>
        </w:tc>
        <w:tc>
          <w:tcPr>
            <w:tcW w:type="dxa" w:w="1634"/>
            <w:shd w:val="clear" w:color="auto" w:fill="F9FAFB"/>
          </w:tcPr>
          <w:p>
            <w:r>
              <w:t>………</w:t>
            </w:r>
          </w:p>
        </w:tc>
        <w:tc>
          <w:tcPr>
            <w:tcW w:type="dxa" w:w="1634"/>
            <w:shd w:val="clear" w:color="auto" w:fill="F9FAFB"/>
          </w:tcPr>
          <w:p>
            <w:r>
              <w:t>Préheat …°C / Interpass …°C</w:t>
            </w:r>
          </w:p>
        </w:tc>
        <w:tc>
          <w:tcPr>
            <w:tcW w:type="dxa" w:w="1634"/>
            <w:shd w:val="clear" w:color="auto" w:fill="F9FAFB"/>
          </w:tcPr>
          <w:p>
            <w:r>
              <w:t>………</w:t>
            </w:r>
          </w:p>
        </w:tc>
      </w:tr>
    </w:tbl>
    <w:p/>
    <w:p>
      <w:pPr>
        <w:pBdr>
          <w:left w:val="single" w:sz="28" w:space="10" w:color="7F1D1D"/>
        </w:pBdr>
      </w:pPr>
      <w:r>
        <w:rPr>
          <w:b/>
          <w:sz w:val="28"/>
        </w:rPr>
        <w:t>5) Pièce pilote &amp; auto-contrôle CTQ (ISO 5817)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34"/>
        <w:gridCol w:w="1634"/>
        <w:gridCol w:w="1634"/>
        <w:gridCol w:w="1634"/>
        <w:gridCol w:w="1634"/>
        <w:gridCol w:w="1634"/>
      </w:tblGrid>
      <w:tr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Critère CTQ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OK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NC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Comment vérifié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Mesure/Obs.</w:t>
            </w:r>
          </w:p>
        </w:tc>
        <w:tc>
          <w:tcPr>
            <w:tcW w:type="dxa" w:w="1634"/>
            <w:shd w:val="clear" w:color="auto" w:fill="111827"/>
          </w:tcPr>
          <w:p>
            <w:r>
              <w:rPr>
                <w:b/>
                <w:color w:val="FFFFFF"/>
              </w:rPr>
              <w:t>Action si NC</w:t>
            </w:r>
          </w:p>
        </w:tc>
      </w:tr>
      <w:tr>
        <w:tc>
          <w:tcPr>
            <w:tcW w:type="dxa" w:w="1634"/>
            <w:shd w:val="clear" w:color="auto" w:fill="F9FAFB"/>
          </w:tcPr>
          <w:p>
            <w:r>
              <w:t>Aspect régulier (profil cordon)</w:t>
            </w:r>
          </w:p>
        </w:tc>
        <w:tc>
          <w:tcPr>
            <w:tcW w:type="dxa" w:w="1634"/>
            <w:shd w:val="clear" w:color="auto" w:fill="F9FAFB"/>
          </w:tcPr>
          <w:p>
            <w:r>
              <w:t>☐</w:t>
            </w:r>
          </w:p>
        </w:tc>
        <w:tc>
          <w:tcPr>
            <w:tcW w:type="dxa" w:w="1634"/>
            <w:shd w:val="clear" w:color="auto" w:fill="F9FAFB"/>
          </w:tcPr>
          <w:p>
            <w:r>
              <w:t>☐</w:t>
            </w:r>
          </w:p>
        </w:tc>
        <w:tc>
          <w:tcPr>
            <w:tcW w:type="dxa" w:w="1634"/>
            <w:shd w:val="clear" w:color="auto" w:fill="F9FAFB"/>
          </w:tcPr>
          <w:p>
            <w:r>
              <w:t>Visuel / gabarit / jauge</w:t>
            </w:r>
          </w:p>
        </w:tc>
        <w:tc>
          <w:tcPr>
            <w:tcW w:type="dxa" w:w="1634"/>
            <w:shd w:val="clear" w:color="auto" w:fill="F9FAFB"/>
          </w:tcPr>
          <w:p>
            <w:r/>
          </w:p>
        </w:tc>
        <w:tc>
          <w:tcPr>
            <w:tcW w:type="dxa" w:w="1634"/>
            <w:shd w:val="clear" w:color="auto" w:fill="F9FAFB"/>
          </w:tcPr>
          <w:p>
            <w:r>
              <w:t>STOP → régler → refaire pilote</w:t>
            </w:r>
          </w:p>
        </w:tc>
      </w:tr>
      <w:tr>
        <w:tc>
          <w:tcPr>
            <w:tcW w:type="dxa" w:w="1634"/>
          </w:tcPr>
          <w:p>
            <w:r>
              <w:t>Sous-coupe absente</w:t>
            </w:r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>
              <w:t>Visuel / gabarit / jauge</w:t>
            </w:r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STOP → régler → refaire pilote</w:t>
            </w:r>
          </w:p>
        </w:tc>
      </w:tr>
      <w:tr>
        <w:tc>
          <w:tcPr>
            <w:tcW w:type="dxa" w:w="1634"/>
            <w:shd w:val="clear" w:color="auto" w:fill="F9FAFB"/>
          </w:tcPr>
          <w:p>
            <w:r>
              <w:t>Porosités absentes</w:t>
            </w:r>
          </w:p>
        </w:tc>
        <w:tc>
          <w:tcPr>
            <w:tcW w:type="dxa" w:w="1634"/>
            <w:shd w:val="clear" w:color="auto" w:fill="F9FAFB"/>
          </w:tcPr>
          <w:p>
            <w:r>
              <w:t>☐</w:t>
            </w:r>
          </w:p>
        </w:tc>
        <w:tc>
          <w:tcPr>
            <w:tcW w:type="dxa" w:w="1634"/>
            <w:shd w:val="clear" w:color="auto" w:fill="F9FAFB"/>
          </w:tcPr>
          <w:p>
            <w:r>
              <w:t>☐</w:t>
            </w:r>
          </w:p>
        </w:tc>
        <w:tc>
          <w:tcPr>
            <w:tcW w:type="dxa" w:w="1634"/>
            <w:shd w:val="clear" w:color="auto" w:fill="F9FAFB"/>
          </w:tcPr>
          <w:p>
            <w:r>
              <w:t>Visuel / gabarit / jauge</w:t>
            </w:r>
          </w:p>
        </w:tc>
        <w:tc>
          <w:tcPr>
            <w:tcW w:type="dxa" w:w="1634"/>
            <w:shd w:val="clear" w:color="auto" w:fill="F9FAFB"/>
          </w:tcPr>
          <w:p>
            <w:r/>
          </w:p>
        </w:tc>
        <w:tc>
          <w:tcPr>
            <w:tcW w:type="dxa" w:w="1634"/>
            <w:shd w:val="clear" w:color="auto" w:fill="F9FAFB"/>
          </w:tcPr>
          <w:p>
            <w:r>
              <w:t>STOP → régler → refaire pilote</w:t>
            </w:r>
          </w:p>
        </w:tc>
      </w:tr>
      <w:tr>
        <w:tc>
          <w:tcPr>
            <w:tcW w:type="dxa" w:w="1634"/>
          </w:tcPr>
          <w:p>
            <w:r>
              <w:t>Fusion complète / racine</w:t>
            </w:r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>
              <w:t>Visuel / gabarit / jauge</w:t>
            </w:r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STOP → régler → refaire pilote</w:t>
            </w:r>
          </w:p>
        </w:tc>
      </w:tr>
      <w:tr>
        <w:tc>
          <w:tcPr>
            <w:tcW w:type="dxa" w:w="1634"/>
            <w:shd w:val="clear" w:color="auto" w:fill="F9FAFB"/>
          </w:tcPr>
          <w:p>
            <w:r>
              <w:t>Taille du cordon (a) / longueur utile</w:t>
            </w:r>
          </w:p>
        </w:tc>
        <w:tc>
          <w:tcPr>
            <w:tcW w:type="dxa" w:w="1634"/>
            <w:shd w:val="clear" w:color="auto" w:fill="F9FAFB"/>
          </w:tcPr>
          <w:p>
            <w:r>
              <w:t>☐</w:t>
            </w:r>
          </w:p>
        </w:tc>
        <w:tc>
          <w:tcPr>
            <w:tcW w:type="dxa" w:w="1634"/>
            <w:shd w:val="clear" w:color="auto" w:fill="F9FAFB"/>
          </w:tcPr>
          <w:p>
            <w:r>
              <w:t>☐</w:t>
            </w:r>
          </w:p>
        </w:tc>
        <w:tc>
          <w:tcPr>
            <w:tcW w:type="dxa" w:w="1634"/>
            <w:shd w:val="clear" w:color="auto" w:fill="F9FAFB"/>
          </w:tcPr>
          <w:p>
            <w:r>
              <w:t>Visuel / gabarit / jauge</w:t>
            </w:r>
          </w:p>
        </w:tc>
        <w:tc>
          <w:tcPr>
            <w:tcW w:type="dxa" w:w="1634"/>
            <w:shd w:val="clear" w:color="auto" w:fill="F9FAFB"/>
          </w:tcPr>
          <w:p>
            <w:r/>
          </w:p>
        </w:tc>
        <w:tc>
          <w:tcPr>
            <w:tcW w:type="dxa" w:w="1634"/>
            <w:shd w:val="clear" w:color="auto" w:fill="F9FAFB"/>
          </w:tcPr>
          <w:p>
            <w:r>
              <w:t>STOP → régler → refaire pilote</w:t>
            </w:r>
          </w:p>
        </w:tc>
      </w:tr>
      <w:tr>
        <w:tc>
          <w:tcPr>
            <w:tcW w:type="dxa" w:w="1634"/>
          </w:tcPr>
          <w:p>
            <w:r>
              <w:t>Continuité / finitions</w:t>
            </w:r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>
              <w:t>☐</w:t>
            </w:r>
          </w:p>
        </w:tc>
        <w:tc>
          <w:tcPr>
            <w:tcW w:type="dxa" w:w="1634"/>
          </w:tcPr>
          <w:p>
            <w:r>
              <w:t>Visuel / gabarit / jauge</w:t>
            </w:r>
          </w:p>
        </w:tc>
        <w:tc>
          <w:tcPr>
            <w:tcW w:type="dxa" w:w="1634"/>
          </w:tcPr>
          <w:p>
            <w:r/>
          </w:p>
        </w:tc>
        <w:tc>
          <w:tcPr>
            <w:tcW w:type="dxa" w:w="1634"/>
          </w:tcPr>
          <w:p>
            <w:r>
              <w:t>STOP → régler → refaire pilote</w:t>
            </w:r>
          </w:p>
        </w:tc>
      </w:tr>
    </w:tbl>
    <w:p/>
    <w:p>
      <w:pPr>
        <w:pBdr>
          <w:left w:val="single" w:sz="28" w:space="10" w:color="7F1D1D"/>
        </w:pBdr>
      </w:pPr>
      <w:r>
        <w:rPr>
          <w:b/>
          <w:sz w:val="28"/>
        </w:rPr>
        <w:t>6) Contrôles (si requis)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00"/>
        <w:gridCol w:w="1400"/>
        <w:gridCol w:w="1400"/>
        <w:gridCol w:w="1400"/>
        <w:gridCol w:w="1400"/>
        <w:gridCol w:w="1400"/>
        <w:gridCol w:w="1400"/>
      </w:tblGrid>
      <w:tr>
        <w:tc>
          <w:tcPr>
            <w:tcW w:type="dxa" w:w="1400"/>
            <w:shd w:val="clear" w:color="auto" w:fill="111827"/>
          </w:tcPr>
          <w:p>
            <w:r>
              <w:rPr>
                <w:b/>
                <w:color w:val="FFFFFF"/>
              </w:rPr>
              <w:t>VT</w:t>
            </w:r>
          </w:p>
        </w:tc>
        <w:tc>
          <w:tcPr>
            <w:tcW w:type="dxa" w:w="1400"/>
            <w:shd w:val="clear" w:color="auto" w:fill="111827"/>
          </w:tcPr>
          <w:p>
            <w:r>
              <w:rPr>
                <w:b/>
                <w:color w:val="FFFFFF"/>
              </w:rPr>
              <w:t>PT</w:t>
            </w:r>
          </w:p>
        </w:tc>
        <w:tc>
          <w:tcPr>
            <w:tcW w:type="dxa" w:w="1400"/>
            <w:shd w:val="clear" w:color="auto" w:fill="111827"/>
          </w:tcPr>
          <w:p>
            <w:r>
              <w:rPr>
                <w:b/>
                <w:color w:val="FFFFFF"/>
              </w:rPr>
              <w:t>MT</w:t>
            </w:r>
          </w:p>
        </w:tc>
        <w:tc>
          <w:tcPr>
            <w:tcW w:type="dxa" w:w="1400"/>
            <w:shd w:val="clear" w:color="auto" w:fill="111827"/>
          </w:tcPr>
          <w:p>
            <w:r>
              <w:rPr>
                <w:b/>
                <w:color w:val="FFFFFF"/>
              </w:rPr>
              <w:t>RT</w:t>
            </w:r>
          </w:p>
        </w:tc>
        <w:tc>
          <w:tcPr>
            <w:tcW w:type="dxa" w:w="1400"/>
            <w:shd w:val="clear" w:color="auto" w:fill="111827"/>
          </w:tcPr>
          <w:p>
            <w:r>
              <w:rPr>
                <w:b/>
                <w:color w:val="FFFFFF"/>
              </w:rPr>
              <w:t>UT</w:t>
            </w:r>
          </w:p>
        </w:tc>
        <w:tc>
          <w:tcPr>
            <w:tcW w:type="dxa" w:w="1400"/>
            <w:shd w:val="clear" w:color="auto" w:fill="111827"/>
          </w:tcPr>
          <w:p>
            <w:r>
              <w:rPr>
                <w:b/>
                <w:color w:val="FFFFFF"/>
              </w:rPr>
              <w:t>Rapport n°</w:t>
            </w:r>
          </w:p>
        </w:tc>
        <w:tc>
          <w:tcPr>
            <w:tcW w:type="dxa" w:w="1400"/>
            <w:shd w:val="clear" w:color="auto" w:fill="111827"/>
          </w:tcPr>
          <w:p>
            <w:r>
              <w:rPr>
                <w:b/>
                <w:color w:val="FFFFFF"/>
              </w:rPr>
              <w:t>Date / Opérateur</w:t>
            </w:r>
          </w:p>
        </w:tc>
      </w:tr>
      <w:tr>
        <w:tc>
          <w:tcPr>
            <w:tcW w:type="dxa" w:w="1400"/>
          </w:tcPr>
          <w:p>
            <w:r>
              <w:t>☐ OK / ☐ NC</w:t>
            </w:r>
          </w:p>
        </w:tc>
        <w:tc>
          <w:tcPr>
            <w:tcW w:type="dxa" w:w="1400"/>
          </w:tcPr>
          <w:p>
            <w:r>
              <w:t>☐</w:t>
            </w:r>
          </w:p>
        </w:tc>
        <w:tc>
          <w:tcPr>
            <w:tcW w:type="dxa" w:w="1400"/>
          </w:tcPr>
          <w:p>
            <w:r>
              <w:t>☐</w:t>
            </w:r>
          </w:p>
        </w:tc>
        <w:tc>
          <w:tcPr>
            <w:tcW w:type="dxa" w:w="1400"/>
          </w:tcPr>
          <w:p>
            <w:r>
              <w:t>☐</w:t>
            </w:r>
          </w:p>
        </w:tc>
        <w:tc>
          <w:tcPr>
            <w:tcW w:type="dxa" w:w="1400"/>
          </w:tcPr>
          <w:p>
            <w:r>
              <w:t>☐</w:t>
            </w:r>
          </w:p>
        </w:tc>
        <w:tc>
          <w:tcPr>
            <w:tcW w:type="dxa" w:w="1400"/>
          </w:tcPr>
          <w:p>
            <w:r/>
          </w:p>
        </w:tc>
        <w:tc>
          <w:tcPr>
            <w:tcW w:type="dxa" w:w="1400"/>
          </w:tcPr>
          <w:p>
            <w:r/>
          </w:p>
        </w:tc>
      </w:tr>
    </w:tbl>
    <w:p/>
    <w:p>
      <w:pPr>
        <w:pBdr>
          <w:left w:val="single" w:sz="28" w:space="10" w:color="7F1D1D"/>
        </w:pBdr>
      </w:pPr>
      <w:r>
        <w:rPr>
          <w:b/>
          <w:sz w:val="28"/>
        </w:rPr>
        <w:t>7) Revalidation nécessaire si…</w:t>
      </w:r>
    </w:p>
    <w:p>
      <w:r>
        <w:t>• Changement de lot matière / consommable • Réglage modifié • Changement d’outil/torche • Changement d’opérateur • Arrêt prolongé • Non-conformité détectée</w:t>
      </w:r>
    </w:p>
    <w:p/>
    <w:p>
      <w:pPr>
        <w:pBdr>
          <w:left w:val="single" w:sz="28" w:space="10" w:color="7F1D1D"/>
        </w:pBdr>
      </w:pPr>
      <w:r>
        <w:rPr>
          <w:b/>
          <w:sz w:val="28"/>
        </w:rPr>
        <w:t>8) Validation &amp; lancement (Go / No-Go)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267"/>
        <w:gridCol w:w="3267"/>
        <w:gridCol w:w="3267"/>
      </w:tblGrid>
      <w:tr>
        <w:tc>
          <w:tcPr>
            <w:tcW w:type="dxa" w:w="3267"/>
            <w:shd w:val="clear" w:color="auto" w:fill="111827"/>
          </w:tcPr>
          <w:p>
            <w:r>
              <w:rPr>
                <w:b/>
                <w:color w:val="FFFFFF"/>
              </w:rPr>
              <w:t>Opérateur (auto-contrôle)</w:t>
            </w:r>
          </w:p>
        </w:tc>
        <w:tc>
          <w:tcPr>
            <w:tcW w:type="dxa" w:w="3267"/>
            <w:shd w:val="clear" w:color="auto" w:fill="111827"/>
          </w:tcPr>
          <w:p>
            <w:r>
              <w:rPr>
                <w:b/>
                <w:color w:val="FFFFFF"/>
              </w:rPr>
              <w:t>Chef d’équipe</w:t>
            </w:r>
          </w:p>
        </w:tc>
        <w:tc>
          <w:tcPr>
            <w:tcW w:type="dxa" w:w="3267"/>
            <w:shd w:val="clear" w:color="auto" w:fill="111827"/>
          </w:tcPr>
          <w:p>
            <w:r>
              <w:rPr>
                <w:b/>
                <w:color w:val="FFFFFF"/>
              </w:rPr>
              <w:t>Qualité (si requis)</w:t>
            </w:r>
          </w:p>
        </w:tc>
      </w:tr>
      <w:tr>
        <w:tc>
          <w:tcPr>
            <w:tcW w:type="dxa" w:w="3267"/>
          </w:tcPr>
          <w:p>
            <w:r>
              <w:t>Signature &amp; date — Décision : ☐ GO  ☐ NO-GO</w:t>
            </w:r>
          </w:p>
        </w:tc>
        <w:tc>
          <w:tcPr>
            <w:tcW w:type="dxa" w:w="3267"/>
          </w:tcPr>
          <w:p>
            <w:r>
              <w:t>Visa</w:t>
            </w:r>
          </w:p>
        </w:tc>
        <w:tc>
          <w:tcPr>
            <w:tcW w:type="dxa" w:w="3267"/>
          </w:tcPr>
          <w:p>
            <w:r>
              <w:t>Visa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020" w:right="1134" w:bottom="1020" w:left="1304" w:header="720" w:footer="720" w:gutter="0"/>
      <w:cols w:space="720"/>
      <w:docGrid w:linePitch="360"/>
      <w:pgBorders w:offsetFrom="page">
        <w:left w:val="single" w:sz="80" w:space="0" w:color="7F1D1D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 xml:space="preserve">Page </w:t>
    </w:r>
    <w:fldSimple w:instr="PAGE">
      <w: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