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E8EEF8"/>
          </w:tcPr>
          <w:p>
            <w:pPr>
              <w:jc w:val="center"/>
            </w:pPr>
            <w:r>
              <w:rPr>
                <w:b/>
                <w:sz w:val="36"/>
              </w:rPr>
              <w:t>FICHE ADV — BRIEF PROJET</w:t>
            </w:r>
          </w:p>
          <w:p>
            <w:pPr>
              <w:jc w:val="center"/>
            </w:pPr>
            <w:r>
              <w:rPr>
                <w:sz w:val="20"/>
              </w:rPr>
              <w:t>Réf. PM‑BRIEF‑ADV | v2.0 | Date : [JJ/MM/AAAA]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Statut / Status : </w:t>
            </w:r>
            <w:r>
              <w:t>[□ Draft □ Validé]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Version : </w:t>
            </w:r>
            <w:r>
              <w:t>[2.0]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Propriétaire / Owner : </w:t>
            </w:r>
            <w:r>
              <w:t>[Service/Name]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Confidentialité : </w:t>
            </w:r>
            <w:r>
              <w:t>[Interne / Public]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A. Objectifs SMART &amp; KPI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Contexte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S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M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A/R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T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KPI (baseline/cible)</w:t>
            </w:r>
          </w:p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B. Périmètre &amp; livrables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>Livrable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>Critères d'acceptation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>Hors périmètre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>Dépendances</w:t>
            </w:r>
          </w:p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  <w:tr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  <w:tc>
          <w:tcPr>
            <w:tcW w:type="dxa" w:w="2693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C. Organisation &amp; RACI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Tâche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R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A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C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I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Note</w:t>
            </w:r>
          </w:p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D. Risques &amp; réponses (ISO 31000)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Prob.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Niveau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Réponse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Propriétaire</w:t>
            </w:r>
          </w:p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</w:tbl>
    <w:p/>
    <w:sectPr w:rsidR="00FC693F" w:rsidRPr="0006063C" w:rsidSect="00034616">
      <w:headerReference w:type="default" r:id="rId9"/>
      <w:footerReference w:type="default" r:id="rId10"/>
      <w:pgSz w:w="11906" w:h="16838"/>
      <w:pgMar w:top="567" w:right="567" w:bottom="567" w:left="567" w:header="720" w:footer="720" w:gutter="0"/>
      <w:cols w:space="720"/>
      <w:docGrid w:linePitch="360"/>
      <w:pgBorders w:offsetFrom="page">
        <w:left w:val="single" w:sz="24" w:space="24" w:color="1F4E79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Mettre à jour à chaque jalon (Gate)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PMO • Gouvernance • Budget • Risques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