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rPr>
          <w:trHeight w:val="576"/>
        </w:trPr>
        <w:tc>
          <w:tcPr>
            <w:tcW w:type="dxa" w:w="8640"/>
            <w:shd w:val="clear" w:color="auto" w:fill="1F4E78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FICHE PRATIQUE – TEST DE SÉCURITÉ DES API</w:t>
            </w:r>
          </w:p>
        </w:tc>
      </w:tr>
      <w:tr>
        <w:trPr>
          <w:trHeight w:val="432"/>
        </w:trPr>
        <w:tc>
          <w:tcPr>
            <w:tcW w:type="dxa" w:w="8640"/>
            <w:shd w:val="clear" w:color="auto" w:fill="1F4E78"/>
          </w:tcPr>
          <w:p>
            <w:pPr>
              <w:jc w:val="center"/>
            </w:pPr>
            <w:r>
              <w:rPr>
                <w:b w:val="0"/>
                <w:color w:val="FFFFFF"/>
                <w:sz w:val="22"/>
              </w:rPr>
              <w:t>Modèle prêt à l’emploi (terrain)</w:t>
            </w:r>
          </w:p>
        </w:tc>
      </w:tr>
    </w:tbl>
    <w:p>
      <w:pPr>
        <w:spacing w:after="115"/>
      </w:pPr>
    </w:p>
    <w:tbl>
      <w:tblPr>
        <w:tblStyle w:val="LightShading-Accent1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F2F2F2"/>
          </w:tcPr>
          <w:p>
            <w:r>
              <w:rPr>
                <w:b/>
              </w:rPr>
              <w:t>Entreprise</w:t>
            </w:r>
          </w:p>
        </w:tc>
        <w:tc>
          <w:tcPr>
            <w:tcW w:type="dxa" w:w="1728"/>
            <w:shd w:val="clear" w:color="auto" w:fill="F2F2F2"/>
          </w:tcPr>
          <w:p>
            <w:r>
              <w:rPr>
                <w:b/>
              </w:rPr>
              <w:t>Projet / API</w:t>
            </w:r>
          </w:p>
        </w:tc>
        <w:tc>
          <w:tcPr>
            <w:tcW w:type="dxa" w:w="1728"/>
            <w:shd w:val="clear" w:color="auto" w:fill="F2F2F2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1728"/>
            <w:shd w:val="clear" w:color="auto" w:fill="F2F2F2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728"/>
            <w:shd w:val="clear" w:color="auto" w:fill="F2F2F2"/>
          </w:tcPr>
          <w:p>
            <w:r>
              <w:rPr>
                <w:b/>
              </w:rPr>
              <w:t>Rédacteur</w:t>
            </w:r>
          </w:p>
        </w:tc>
      </w:tr>
      <w:tr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v1.0</w:t>
            </w:r>
          </w:p>
        </w:tc>
        <w:tc>
          <w:tcPr>
            <w:tcW w:type="dxa" w:w="1728"/>
          </w:tcPr>
          <w:p>
            <w:r>
              <w:t>2025-08-26</w:t>
            </w:r>
          </w:p>
        </w:tc>
        <w:tc>
          <w:tcPr>
            <w:tcW w:type="dxa" w:w="1728"/>
          </w:tcPr>
          <w:p>
            <w:r>
              <w:t>[Nom]</w:t>
            </w:r>
          </w:p>
        </w:tc>
      </w:tr>
    </w:tbl>
    <w:p>
      <w:pPr>
        <w:spacing w:after="173"/>
      </w:pPr>
    </w:p>
    <w:p>
      <w:pPr>
        <w:pStyle w:val="Heading1"/>
      </w:pPr>
      <w:r>
        <w:rPr>
          <w:color w:val="1F4E78"/>
        </w:rPr>
        <w:t>Objectif</w:t>
      </w:r>
    </w:p>
    <w:p>
      <w:r>
        <w:t>Valider que l’API résiste aux abus réalistes : autorisations (BOLA/IDOR), limites (429), entrées malformées, téléversements suspects, webhooks rejoués. Le but n’est pas de « tout tester », mais de trouver vite ce qui casserait en production.</w:t>
      </w:r>
    </w:p>
    <w:p>
      <w:pPr>
        <w:pStyle w:val="Heading1"/>
      </w:pPr>
      <w:r>
        <w:rPr>
          <w:color w:val="1F4E78"/>
        </w:rPr>
        <w:t>Portée &amp; périmètre</w:t>
      </w:r>
    </w:p>
    <w:p>
      <w:pPr>
        <w:pStyle w:val="ListBullet"/>
      </w:pPr>
      <w:r>
        <w:t>Surfaces : REST/JSON, GraphQL, Webhooks, Uploads, Endpoints admin.</w:t>
      </w:r>
    </w:p>
    <w:p>
      <w:pPr>
        <w:pStyle w:val="ListBullet"/>
      </w:pPr>
      <w:r>
        <w:t>Rôles : guest / user / admin (comptes dédiés).</w:t>
      </w:r>
    </w:p>
    <w:p>
      <w:pPr>
        <w:pStyle w:val="ListBullet"/>
      </w:pPr>
      <w:r>
        <w:t>Données : jeu anonymisé, objets multi-propriétaires pour tests d’autorisation.</w:t>
      </w:r>
    </w:p>
    <w:p>
      <w:pPr>
        <w:pStyle w:val="Heading1"/>
      </w:pPr>
      <w:r>
        <w:rPr>
          <w:color w:val="1F4E78"/>
        </w:rPr>
        <w:t>Pré-requis</w:t>
      </w:r>
    </w:p>
    <w:p>
      <w:pPr>
        <w:pStyle w:val="ListBullet"/>
      </w:pPr>
      <w:r>
        <w:t>Environnement de test isolé et journalisé (trace-id).</w:t>
      </w:r>
    </w:p>
    <w:p>
      <w:pPr>
        <w:pStyle w:val="ListBullet"/>
      </w:pPr>
      <w:r>
        <w:t>Tokens pour chaque rôle ; clés partenaires si nécessaire.</w:t>
      </w:r>
    </w:p>
    <w:p>
      <w:pPr>
        <w:pStyle w:val="ListBullet"/>
      </w:pPr>
      <w:r>
        <w:t>Jeux d’IDs propriétaires et non-propriétaires.</w:t>
      </w:r>
    </w:p>
    <w:p>
      <w:pPr>
        <w:pStyle w:val="Heading2"/>
      </w:pPr>
      <w:r>
        <w:rPr>
          <w:color w:val="0E7490"/>
        </w:rPr>
        <w:t>Contrôles rapides (10 à 15 minutes)</w:t>
      </w:r>
    </w:p>
    <w:tbl>
      <w:tblPr>
        <w:tblStyle w:val="LightList-Accent2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val="clear" w:color="auto" w:fill="E7F3F7"/>
          </w:tcPr>
          <w:p>
            <w:r>
              <w:rPr>
                <w:b/>
              </w:rPr>
              <w:t>Contrôle</w:t>
            </w:r>
          </w:p>
        </w:tc>
        <w:tc>
          <w:tcPr>
            <w:tcW w:type="dxa" w:w="2880"/>
            <w:shd w:val="clear" w:color="auto" w:fill="E7F3F7"/>
          </w:tcPr>
          <w:p>
            <w:r>
              <w:rPr>
                <w:b/>
              </w:rPr>
              <w:t>Attendu</w:t>
            </w:r>
          </w:p>
        </w:tc>
        <w:tc>
          <w:tcPr>
            <w:tcW w:type="dxa" w:w="2880"/>
            <w:shd w:val="clear" w:color="auto" w:fill="E7F3F7"/>
          </w:tcPr>
          <w:p>
            <w:r>
              <w:rPr>
                <w:b/>
              </w:rPr>
              <w:t>Résultat ☑/☐</w:t>
            </w:r>
          </w:p>
        </w:tc>
      </w:tr>
      <w:tr>
        <w:tc>
          <w:tcPr>
            <w:tcW w:type="dxa" w:w="2880"/>
          </w:tcPr>
          <w:p>
            <w:r>
              <w:t>JWT : exp/aud/iss rejetés si invalides</w:t>
            </w:r>
          </w:p>
        </w:tc>
        <w:tc>
          <w:tcPr>
            <w:tcW w:type="dxa" w:w="2880"/>
          </w:tcPr>
          <w:p>
            <w:r>
              <w:t>401/403 et message sobre</w:t>
            </w:r>
          </w:p>
        </w:tc>
        <w:tc>
          <w:tcPr>
            <w:tcW w:type="dxa" w:w="2880"/>
          </w:tcPr>
          <w:p>
            <w:r>
              <w:t>☐</w:t>
            </w:r>
          </w:p>
        </w:tc>
      </w:tr>
      <w:tr>
        <w:tc>
          <w:tcPr>
            <w:tcW w:type="dxa" w:w="2880"/>
          </w:tcPr>
          <w:p>
            <w:r>
              <w:t>Rate limit active /429 sur rafales</w:t>
            </w:r>
          </w:p>
        </w:tc>
        <w:tc>
          <w:tcPr>
            <w:tcW w:type="dxa" w:w="2880"/>
          </w:tcPr>
          <w:p>
            <w:r>
              <w:t>429 cohérent + Retry-After/backoff</w:t>
            </w:r>
          </w:p>
        </w:tc>
        <w:tc>
          <w:tcPr>
            <w:tcW w:type="dxa" w:w="2880"/>
          </w:tcPr>
          <w:p>
            <w:r>
              <w:t>☐</w:t>
            </w:r>
          </w:p>
        </w:tc>
      </w:tr>
      <w:tr>
        <w:tc>
          <w:tcPr>
            <w:tcW w:type="dxa" w:w="2880"/>
          </w:tcPr>
          <w:p>
            <w:r>
              <w:t>Upload : double extension/MIME faux refusés</w:t>
            </w:r>
          </w:p>
        </w:tc>
        <w:tc>
          <w:tcPr>
            <w:tcW w:type="dxa" w:w="2880"/>
          </w:tcPr>
          <w:p>
            <w:r>
              <w:t>415/422 + logs propres</w:t>
            </w:r>
          </w:p>
        </w:tc>
        <w:tc>
          <w:tcPr>
            <w:tcW w:type="dxa" w:w="2880"/>
          </w:tcPr>
          <w:p>
            <w:r>
              <w:t>☐</w:t>
            </w:r>
          </w:p>
        </w:tc>
      </w:tr>
      <w:tr>
        <w:tc>
          <w:tcPr>
            <w:tcW w:type="dxa" w:w="2880"/>
          </w:tcPr>
          <w:p>
            <w:r>
              <w:t>Webhook : anti-replay (timestamp) actif</w:t>
            </w:r>
          </w:p>
        </w:tc>
        <w:tc>
          <w:tcPr>
            <w:tcW w:type="dxa" w:w="2880"/>
          </w:tcPr>
          <w:p>
            <w:r>
              <w:t>Signature invalide rejetée</w:t>
            </w:r>
          </w:p>
        </w:tc>
        <w:tc>
          <w:tcPr>
            <w:tcW w:type="dxa" w:w="2880"/>
          </w:tcPr>
          <w:p>
            <w:r>
              <w:t>☐</w:t>
            </w:r>
          </w:p>
        </w:tc>
      </w:tr>
    </w:tbl>
    <w:p>
      <w:pPr>
        <w:spacing w:after="173"/>
      </w:pPr>
    </w:p>
    <w:p>
      <w:pPr>
        <w:pStyle w:val="Heading2"/>
      </w:pPr>
      <w:r>
        <w:rPr>
          <w:color w:val="C0392B"/>
        </w:rPr>
        <w:t>Scénarios critiques d’autorisation &amp; validation</w:t>
      </w:r>
    </w:p>
    <w:tbl>
      <w:tblPr>
        <w:tblStyle w:val="LightList-Accent3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val="clear" w:color="auto" w:fill="FDEDEC"/>
          </w:tcPr>
          <w:p>
            <w:r>
              <w:rPr>
                <w:b/>
              </w:rPr>
              <w:t>Endpoint</w:t>
            </w:r>
          </w:p>
        </w:tc>
        <w:tc>
          <w:tcPr>
            <w:tcW w:type="dxa" w:w="1440"/>
            <w:shd w:val="clear" w:color="auto" w:fill="FDEDEC"/>
          </w:tcPr>
          <w:p>
            <w:r>
              <w:rPr>
                <w:b/>
              </w:rPr>
              <w:t>Méthode</w:t>
            </w:r>
          </w:p>
        </w:tc>
        <w:tc>
          <w:tcPr>
            <w:tcW w:type="dxa" w:w="1440"/>
            <w:shd w:val="clear" w:color="auto" w:fill="FDEDEC"/>
          </w:tcPr>
          <w:p>
            <w:r>
              <w:rPr>
                <w:b/>
              </w:rPr>
              <w:t>Rôle</w:t>
            </w:r>
          </w:p>
        </w:tc>
        <w:tc>
          <w:tcPr>
            <w:tcW w:type="dxa" w:w="1440"/>
            <w:shd w:val="clear" w:color="auto" w:fill="FDEDEC"/>
          </w:tcPr>
          <w:p>
            <w:r>
              <w:rPr>
                <w:b/>
              </w:rPr>
              <w:t>Entrée</w:t>
            </w:r>
          </w:p>
        </w:tc>
        <w:tc>
          <w:tcPr>
            <w:tcW w:type="dxa" w:w="1440"/>
            <w:shd w:val="clear" w:color="auto" w:fill="FDEDEC"/>
          </w:tcPr>
          <w:p>
            <w:r>
              <w:rPr>
                <w:b/>
              </w:rPr>
              <w:t>Attendu</w:t>
            </w:r>
          </w:p>
        </w:tc>
        <w:tc>
          <w:tcPr>
            <w:tcW w:type="dxa" w:w="1440"/>
            <w:shd w:val="clear" w:color="auto" w:fill="FDEDEC"/>
          </w:tcPr>
          <w:p>
            <w:r>
              <w:rPr>
                <w:b/>
              </w:rPr>
              <w:t>OK ☑/☐</w:t>
            </w:r>
          </w:p>
        </w:tc>
      </w:tr>
      <w:tr>
        <w:tc>
          <w:tcPr>
            <w:tcW w:type="dxa" w:w="1440"/>
          </w:tcPr>
          <w:p>
            <w:r>
              <w:t>/v1/users/{id}</w:t>
            </w:r>
          </w:p>
        </w:tc>
        <w:tc>
          <w:tcPr>
            <w:tcW w:type="dxa" w:w="1440"/>
          </w:tcPr>
          <w:p>
            <w:r>
              <w:t>GET</w:t>
            </w:r>
          </w:p>
        </w:tc>
        <w:tc>
          <w:tcPr>
            <w:tcW w:type="dxa" w:w="1440"/>
          </w:tcPr>
          <w:p>
            <w:r>
              <w:t>User A</w:t>
            </w:r>
          </w:p>
        </w:tc>
        <w:tc>
          <w:tcPr>
            <w:tcW w:type="dxa" w:w="1440"/>
          </w:tcPr>
          <w:p>
            <w:r>
              <w:t>id=User B</w:t>
            </w:r>
          </w:p>
        </w:tc>
        <w:tc>
          <w:tcPr>
            <w:tcW w:type="dxa" w:w="1440"/>
          </w:tcPr>
          <w:p>
            <w:r>
              <w:t>403 (BOLA bloqué)</w:t>
            </w:r>
          </w:p>
        </w:tc>
        <w:tc>
          <w:tcPr>
            <w:tcW w:type="dxa" w:w="1440"/>
          </w:tcPr>
          <w:p>
            <w:r>
              <w:t>☐</w:t>
            </w:r>
          </w:p>
        </w:tc>
      </w:tr>
      <w:tr>
        <w:tc>
          <w:tcPr>
            <w:tcW w:type="dxa" w:w="1440"/>
          </w:tcPr>
          <w:p>
            <w:r>
              <w:t>/v1/orders</w:t>
            </w:r>
          </w:p>
        </w:tc>
        <w:tc>
          <w:tcPr>
            <w:tcW w:type="dxa" w:w="1440"/>
          </w:tcPr>
          <w:p>
            <w:r>
              <w:t>POST</w:t>
            </w:r>
          </w:p>
        </w:tc>
        <w:tc>
          <w:tcPr>
            <w:tcW w:type="dxa" w:w="1440"/>
          </w:tcPr>
          <w:p>
            <w:r>
              <w:t>User</w:t>
            </w:r>
          </w:p>
        </w:tc>
        <w:tc>
          <w:tcPr>
            <w:tcW w:type="dxa" w:w="1440"/>
          </w:tcPr>
          <w:p>
            <w:r>
              <w:t>{"amount": -1}</w:t>
            </w:r>
          </w:p>
        </w:tc>
        <w:tc>
          <w:tcPr>
            <w:tcW w:type="dxa" w:w="1440"/>
          </w:tcPr>
          <w:p>
            <w:r>
              <w:t>422 (validation bornes)</w:t>
            </w:r>
          </w:p>
        </w:tc>
        <w:tc>
          <w:tcPr>
            <w:tcW w:type="dxa" w:w="1440"/>
          </w:tcPr>
          <w:p>
            <w:r>
              <w:t>☐</w:t>
            </w:r>
          </w:p>
        </w:tc>
      </w:tr>
      <w:tr>
        <w:tc>
          <w:tcPr>
            <w:tcW w:type="dxa" w:w="1440"/>
          </w:tcPr>
          <w:p>
            <w:r>
              <w:t>/v1/files</w:t>
            </w:r>
          </w:p>
        </w:tc>
        <w:tc>
          <w:tcPr>
            <w:tcW w:type="dxa" w:w="1440"/>
          </w:tcPr>
          <w:p>
            <w:r>
              <w:t>POST</w:t>
            </w:r>
          </w:p>
        </w:tc>
        <w:tc>
          <w:tcPr>
            <w:tcW w:type="dxa" w:w="1440"/>
          </w:tcPr>
          <w:p>
            <w:r>
              <w:t>User</w:t>
            </w:r>
          </w:p>
        </w:tc>
        <w:tc>
          <w:tcPr>
            <w:tcW w:type="dxa" w:w="1440"/>
          </w:tcPr>
          <w:p>
            <w:r>
              <w:t>file.jpg.exe</w:t>
            </w:r>
          </w:p>
        </w:tc>
        <w:tc>
          <w:tcPr>
            <w:tcW w:type="dxa" w:w="1440"/>
          </w:tcPr>
          <w:p>
            <w:r>
              <w:t>415/422 (MIME/magic refusés)</w:t>
            </w:r>
          </w:p>
        </w:tc>
        <w:tc>
          <w:tcPr>
            <w:tcW w:type="dxa" w:w="1440"/>
          </w:tcPr>
          <w:p>
            <w:r>
              <w:t>☐</w:t>
            </w:r>
          </w:p>
        </w:tc>
      </w:tr>
    </w:tbl>
    <w:p>
      <w:pPr>
        <w:spacing w:after="173"/>
      </w:pPr>
    </w:p>
    <w:p>
      <w:pPr>
        <w:pStyle w:val="Heading2"/>
      </w:pPr>
      <w:r>
        <w:rPr>
          <w:color w:val="8E44AD"/>
        </w:rPr>
        <w:t>Fuzz minimal (échantillon à injecter)</w:t>
      </w:r>
    </w:p>
    <w:p>
      <w:r>
        <w:t>["", "   ", "\n", "\u0000", "\"'&lt;&gt;", "../etc/passwd", 0, -1, 9999999999, null, [], {}, ["a"...x1000]]</w:t>
      </w:r>
    </w:p>
    <w:p>
      <w:pPr>
        <w:pStyle w:val="Heading2"/>
      </w:pPr>
      <w:r>
        <w:rPr>
          <w:color w:val="2E7D32"/>
        </w:rPr>
        <w:t>Récapitulatif KPI (à saisir en fin de campagne)</w:t>
      </w:r>
    </w:p>
    <w:tbl>
      <w:tblPr>
        <w:tblStyle w:val="LightGrid-Accent4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val="clear" w:color="auto" w:fill="E8F5E9"/>
          </w:tcPr>
          <w:p>
            <w:r>
              <w:t>Couverture endpoints</w:t>
            </w:r>
          </w:p>
        </w:tc>
        <w:tc>
          <w:tcPr>
            <w:tcW w:type="dxa" w:w="2880"/>
          </w:tcPr>
          <w:p>
            <w:r>
              <w:t>[%]</w:t>
            </w:r>
          </w:p>
        </w:tc>
        <w:tc>
          <w:tcPr>
            <w:tcW w:type="dxa" w:w="2880"/>
          </w:tcPr>
          <w:p>
            <w:r>
              <w:t>[À compléter]</w:t>
            </w:r>
          </w:p>
        </w:tc>
      </w:tr>
      <w:tr>
        <w:tc>
          <w:tcPr>
            <w:tcW w:type="dxa" w:w="2880"/>
            <w:shd w:val="clear" w:color="auto" w:fill="E8F5E9"/>
          </w:tcPr>
          <w:p>
            <w:r>
              <w:t>Cas d’autorisation (BOLA/IDOR) testés</w:t>
            </w:r>
          </w:p>
        </w:tc>
        <w:tc>
          <w:tcPr>
            <w:tcW w:type="dxa" w:w="2880"/>
          </w:tcPr>
          <w:p>
            <w:r>
              <w:t>[#]</w:t>
            </w:r>
          </w:p>
        </w:tc>
        <w:tc>
          <w:tcPr>
            <w:tcW w:type="dxa" w:w="2880"/>
          </w:tcPr>
          <w:p>
            <w:r>
              <w:t>[À compléter]</w:t>
            </w:r>
          </w:p>
        </w:tc>
      </w:tr>
      <w:tr>
        <w:tc>
          <w:tcPr>
            <w:tcW w:type="dxa" w:w="2880"/>
            <w:shd w:val="clear" w:color="auto" w:fill="E8F5E9"/>
          </w:tcPr>
          <w:p>
            <w:r>
              <w:t>Taux de réussite autorisation</w:t>
            </w:r>
          </w:p>
        </w:tc>
        <w:tc>
          <w:tcPr>
            <w:tcW w:type="dxa" w:w="2880"/>
          </w:tcPr>
          <w:p>
            <w:r>
              <w:t>[%]</w:t>
            </w:r>
          </w:p>
        </w:tc>
        <w:tc>
          <w:tcPr>
            <w:tcW w:type="dxa" w:w="2880"/>
          </w:tcPr>
          <w:p>
            <w:r>
              <w:t>[À compléter]</w:t>
            </w:r>
          </w:p>
        </w:tc>
      </w:tr>
      <w:tr>
        <w:tc>
          <w:tcPr>
            <w:tcW w:type="dxa" w:w="2880"/>
            <w:shd w:val="clear" w:color="auto" w:fill="E8F5E9"/>
          </w:tcPr>
          <w:p>
            <w:r>
              <w:t>Déclenchements 429 (limites)</w:t>
            </w:r>
          </w:p>
        </w:tc>
        <w:tc>
          <w:tcPr>
            <w:tcW w:type="dxa" w:w="2880"/>
          </w:tcPr>
          <w:p>
            <w:r>
              <w:t>[#]</w:t>
            </w:r>
          </w:p>
        </w:tc>
        <w:tc>
          <w:tcPr>
            <w:tcW w:type="dxa" w:w="2880"/>
          </w:tcPr>
          <w:p>
            <w:r>
              <w:t>[À compléter]</w:t>
            </w:r>
          </w:p>
        </w:tc>
      </w:tr>
      <w:tr>
        <w:tc>
          <w:tcPr>
            <w:tcW w:type="dxa" w:w="2880"/>
            <w:shd w:val="clear" w:color="auto" w:fill="E8F5E9"/>
          </w:tcPr>
          <w:p>
            <w:r>
              <w:t>Vulnérabilités critiques</w:t>
            </w:r>
          </w:p>
        </w:tc>
        <w:tc>
          <w:tcPr>
            <w:tcW w:type="dxa" w:w="2880"/>
          </w:tcPr>
          <w:p>
            <w:r>
              <w:t>[#]</w:t>
            </w:r>
          </w:p>
        </w:tc>
        <w:tc>
          <w:tcPr>
            <w:tcW w:type="dxa" w:w="2880"/>
          </w:tcPr>
          <w:p>
            <w:r>
              <w:t>[À compléter]</w:t>
            </w:r>
          </w:p>
        </w:tc>
      </w:tr>
    </w:tbl>
    <w:p>
      <w:pPr>
        <w:spacing w:after="173"/>
      </w:pPr>
    </w:p>
    <w:p>
      <w:pPr>
        <w:pStyle w:val="Heading2"/>
      </w:pPr>
      <w:r>
        <w:rPr>
          <w:color w:val="2874A6"/>
        </w:rPr>
        <w:t>Plan d’actions correctives</w:t>
      </w:r>
    </w:p>
    <w:tbl>
      <w:tblPr>
        <w:tblStyle w:val="ColorfulList-Accent5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val="clear" w:color="auto" w:fill="EBF5FB"/>
          </w:tcPr>
          <w:p>
            <w:r>
              <w:rPr>
                <w:b/>
              </w:rPr>
              <w:t>ID</w:t>
            </w:r>
          </w:p>
        </w:tc>
        <w:tc>
          <w:tcPr>
            <w:tcW w:type="dxa" w:w="1440"/>
            <w:shd w:val="clear" w:color="auto" w:fill="EBF5FB"/>
          </w:tcPr>
          <w:p>
            <w:r>
              <w:rPr>
                <w:b/>
              </w:rPr>
              <w:t>Anomalie</w:t>
            </w:r>
          </w:p>
        </w:tc>
        <w:tc>
          <w:tcPr>
            <w:tcW w:type="dxa" w:w="1440"/>
            <w:shd w:val="clear" w:color="auto" w:fill="EBF5FB"/>
          </w:tcPr>
          <w:p>
            <w:r>
              <w:rPr>
                <w:b/>
              </w:rPr>
              <w:t>Gravité</w:t>
            </w:r>
          </w:p>
        </w:tc>
        <w:tc>
          <w:tcPr>
            <w:tcW w:type="dxa" w:w="1440"/>
            <w:shd w:val="clear" w:color="auto" w:fill="EBF5FB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440"/>
            <w:shd w:val="clear" w:color="auto" w:fill="EBF5FB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440"/>
            <w:shd w:val="clear" w:color="auto" w:fill="EBF5FB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440"/>
          </w:tcPr>
          <w:p>
            <w:r>
              <w:t>A01</w:t>
            </w:r>
          </w:p>
        </w:tc>
        <w:tc>
          <w:tcPr>
            <w:tcW w:type="dxa" w:w="1440"/>
          </w:tcPr>
          <w:p>
            <w:r>
              <w:t>[À compléter]</w:t>
            </w:r>
          </w:p>
        </w:tc>
        <w:tc>
          <w:tcPr>
            <w:tcW w:type="dxa" w:w="1440"/>
          </w:tcPr>
          <w:p>
            <w:r>
              <w:t>High/Medium/Low</w:t>
            </w:r>
          </w:p>
        </w:tc>
        <w:tc>
          <w:tcPr>
            <w:tcW w:type="dxa" w:w="1440"/>
          </w:tcPr>
          <w:p>
            <w:r>
              <w:t>[Nom]</w:t>
            </w:r>
          </w:p>
        </w:tc>
        <w:tc>
          <w:tcPr>
            <w:tcW w:type="dxa" w:w="1440"/>
          </w:tcPr>
          <w:p>
            <w:r>
              <w:t>[YYYY-MM-DD]</w:t>
            </w:r>
          </w:p>
        </w:tc>
        <w:tc>
          <w:tcPr>
            <w:tcW w:type="dxa" w:w="1440"/>
          </w:tcPr>
          <w:p>
            <w:r>
              <w:t>Open/Closed</w:t>
            </w:r>
          </w:p>
        </w:tc>
      </w:tr>
      <w:tr>
        <w:tc>
          <w:tcPr>
            <w:tcW w:type="dxa" w:w="1440"/>
          </w:tcPr>
          <w:p>
            <w:r>
              <w:t>A02</w:t>
            </w:r>
          </w:p>
        </w:tc>
        <w:tc>
          <w:tcPr>
            <w:tcW w:type="dxa" w:w="1440"/>
          </w:tcPr>
          <w:p>
            <w:r>
              <w:t>[À compléter]</w:t>
            </w:r>
          </w:p>
        </w:tc>
        <w:tc>
          <w:tcPr>
            <w:tcW w:type="dxa" w:w="1440"/>
          </w:tcPr>
          <w:p>
            <w:r>
              <w:t>High/Medium/Low</w:t>
            </w:r>
          </w:p>
        </w:tc>
        <w:tc>
          <w:tcPr>
            <w:tcW w:type="dxa" w:w="1440"/>
          </w:tcPr>
          <w:p>
            <w:r>
              <w:t>[Nom]</w:t>
            </w:r>
          </w:p>
        </w:tc>
        <w:tc>
          <w:tcPr>
            <w:tcW w:type="dxa" w:w="1440"/>
          </w:tcPr>
          <w:p>
            <w:r>
              <w:t>[YYYY-MM-DD]</w:t>
            </w:r>
          </w:p>
        </w:tc>
        <w:tc>
          <w:tcPr>
            <w:tcW w:type="dxa" w:w="1440"/>
          </w:tcPr>
          <w:p>
            <w:r>
              <w:t>Open/Closed</w:t>
            </w:r>
          </w:p>
        </w:tc>
      </w:tr>
      <w:tr>
        <w:tc>
          <w:tcPr>
            <w:tcW w:type="dxa" w:w="1440"/>
          </w:tcPr>
          <w:p>
            <w:r>
              <w:t>A03</w:t>
            </w:r>
          </w:p>
        </w:tc>
        <w:tc>
          <w:tcPr>
            <w:tcW w:type="dxa" w:w="1440"/>
          </w:tcPr>
          <w:p>
            <w:r>
              <w:t>[À compléter]</w:t>
            </w:r>
          </w:p>
        </w:tc>
        <w:tc>
          <w:tcPr>
            <w:tcW w:type="dxa" w:w="1440"/>
          </w:tcPr>
          <w:p>
            <w:r>
              <w:t>High/Medium/Low</w:t>
            </w:r>
          </w:p>
        </w:tc>
        <w:tc>
          <w:tcPr>
            <w:tcW w:type="dxa" w:w="1440"/>
          </w:tcPr>
          <w:p>
            <w:r>
              <w:t>[Nom]</w:t>
            </w:r>
          </w:p>
        </w:tc>
        <w:tc>
          <w:tcPr>
            <w:tcW w:type="dxa" w:w="1440"/>
          </w:tcPr>
          <w:p>
            <w:r>
              <w:t>[YYYY-MM-DD]</w:t>
            </w:r>
          </w:p>
        </w:tc>
        <w:tc>
          <w:tcPr>
            <w:tcW w:type="dxa" w:w="1440"/>
          </w:tcPr>
          <w:p>
            <w:r>
              <w:t>Open/Closed</w:t>
            </w:r>
          </w:p>
        </w:tc>
      </w:tr>
      <w:tr>
        <w:tc>
          <w:tcPr>
            <w:tcW w:type="dxa" w:w="1440"/>
          </w:tcPr>
          <w:p>
            <w:r>
              <w:t>A04</w:t>
            </w:r>
          </w:p>
        </w:tc>
        <w:tc>
          <w:tcPr>
            <w:tcW w:type="dxa" w:w="1440"/>
          </w:tcPr>
          <w:p>
            <w:r>
              <w:t>[À compléter]</w:t>
            </w:r>
          </w:p>
        </w:tc>
        <w:tc>
          <w:tcPr>
            <w:tcW w:type="dxa" w:w="1440"/>
          </w:tcPr>
          <w:p>
            <w:r>
              <w:t>High/Medium/Low</w:t>
            </w:r>
          </w:p>
        </w:tc>
        <w:tc>
          <w:tcPr>
            <w:tcW w:type="dxa" w:w="1440"/>
          </w:tcPr>
          <w:p>
            <w:r>
              <w:t>[Nom]</w:t>
            </w:r>
          </w:p>
        </w:tc>
        <w:tc>
          <w:tcPr>
            <w:tcW w:type="dxa" w:w="1440"/>
          </w:tcPr>
          <w:p>
            <w:r>
              <w:t>[YYYY-MM-DD]</w:t>
            </w:r>
          </w:p>
        </w:tc>
        <w:tc>
          <w:tcPr>
            <w:tcW w:type="dxa" w:w="1440"/>
          </w:tcPr>
          <w:p>
            <w:r>
              <w:t>Open/Closed</w:t>
            </w:r>
          </w:p>
        </w:tc>
      </w:tr>
    </w:tbl>
    <w:p>
      <w:pPr>
        <w:spacing w:after="173"/>
      </w:pPr>
    </w:p>
    <w:p>
      <w:pPr>
        <w:pStyle w:val="Heading2"/>
      </w:pPr>
      <w:r>
        <w:rPr>
          <w:color w:val="7F8C8D"/>
        </w:rPr>
        <w:t>Validation &amp; signatures</w:t>
      </w:r>
    </w:p>
    <w:tbl>
      <w:tblPr>
        <w:tblStyle w:val="LightShading-Accent6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val="clear" w:color="auto" w:fill="F4F6F6"/>
          </w:tcPr>
          <w:p>
            <w:r>
              <w:rPr>
                <w:b/>
              </w:rPr>
              <w:t>Rôle</w:t>
            </w:r>
          </w:p>
        </w:tc>
        <w:tc>
          <w:tcPr>
            <w:tcW w:type="dxa" w:w="2880"/>
            <w:shd w:val="clear" w:color="auto" w:fill="F4F6F6"/>
          </w:tcPr>
          <w:p>
            <w:r>
              <w:rPr>
                <w:b/>
              </w:rPr>
              <w:t>Nom / Signature</w:t>
            </w:r>
          </w:p>
        </w:tc>
        <w:tc>
          <w:tcPr>
            <w:tcW w:type="dxa" w:w="2880"/>
            <w:shd w:val="clear" w:color="auto" w:fill="F4F6F6"/>
          </w:tcPr>
          <w:p>
            <w:r>
              <w:rPr>
                <w:b/>
              </w:rPr>
              <w:t>Date</w:t>
            </w:r>
          </w:p>
        </w:tc>
      </w:tr>
      <w:tr>
        <w:tc>
          <w:tcPr>
            <w:tcW w:type="dxa" w:w="2880"/>
          </w:tcPr>
          <w:p>
            <w:r>
              <w:t>Testeur Sécurité</w:t>
            </w:r>
          </w:p>
        </w:tc>
        <w:tc>
          <w:tcPr>
            <w:tcW w:type="dxa" w:w="2880"/>
          </w:tcPr>
          <w:p>
            <w:r>
              <w:t xml:space="preserve"> </w:t>
            </w:r>
          </w:p>
        </w:tc>
        <w:tc>
          <w:tcPr>
            <w:tcW w:type="dxa" w:w="2880"/>
          </w:tcPr>
          <w:p>
            <w:r>
              <w:t xml:space="preserve"> </w:t>
            </w:r>
          </w:p>
        </w:tc>
      </w:tr>
      <w:tr>
        <w:tc>
          <w:tcPr>
            <w:tcW w:type="dxa" w:w="2880"/>
          </w:tcPr>
          <w:p>
            <w:r>
              <w:t>Responsable Applicatif</w:t>
            </w:r>
          </w:p>
        </w:tc>
        <w:tc>
          <w:tcPr>
            <w:tcW w:type="dxa" w:w="2880"/>
          </w:tcPr>
          <w:p>
            <w:r>
              <w:t xml:space="preserve"> </w:t>
            </w:r>
          </w:p>
        </w:tc>
        <w:tc>
          <w:tcPr>
            <w:tcW w:type="dxa" w:w="2880"/>
          </w:tcPr>
          <w:p>
            <w:r>
              <w:t xml:space="preserve"> 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