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odttf" ContentType="application/vnd.openxmlformats-officedocument.obfuscatedFont"/>
  <Override PartName="/word/webSettings.xml" ContentType="application/vnd.openxmlformats-officedocument.wordprocessingml.webSetting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word/comments.xml" ContentType="application/vnd.openxmlformats-officedocument.wordprocessingml.comments+xml"/>
  <Override PartName="/word/footnotes.xml" ContentType="application/vnd.openxmlformats-officedocument.wordprocessingml.footnotes+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 /><Relationship Id="rId4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5" Type="http://schemas.openxmlformats.org/officeDocument/2006/relationships/custom-properties" Target="docProps/custom.xml" /></Relationships>
</file>

<file path=word/document.xml><?xml version="1.0" encoding="utf-8"?>
<w:document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>
  <w:body>
    <w:bookmarkStart w:id="41" w:name="X027dc48b233a2b8712d61ac034d6fedd5bbe4b8"/>
    <w:p>
      <w:pPr>
        <w:pStyle w:val="Heading1"/>
      </w:pPr>
      <w:r>
        <w:t xml:space="preserve">📝 CONTRAT DE TRAVAIL À DURÉE INDETERMINÉE À TEMPS PARTIEL MODULÉ</w:t>
      </w:r>
    </w:p>
    <w:p>
      <w:r>
        <w:pict>
          <v:rect style="width:0;height:1.5pt" o:hralign="center" o:hrstd="t" o:hr="t"/>
        </w:pict>
      </w:r>
    </w:p>
    <w:bookmarkStart w:id="22" w:name="i.-identification-des-parties"/>
    <w:p>
      <w:pPr>
        <w:pStyle w:val="Heading2"/>
      </w:pPr>
      <w:r>
        <w:t xml:space="preserve">I. IDENTIFICATION DES PARTIES</w:t>
      </w:r>
    </w:p>
    <w:bookmarkStart w:id="20" w:name="employeur"/>
    <w:p>
      <w:pPr>
        <w:pStyle w:val="Heading3"/>
      </w:pPr>
      <w:r>
        <w:t xml:space="preserve">Employeur</w:t>
      </w:r>
    </w:p>
    <w:p>
      <w:pPr>
        <w:pStyle w:val="Compact"/>
        <w:numPr>
          <w:ilvl w:val="0"/>
          <w:numId w:val="1001"/>
        </w:numPr>
      </w:pPr>
      <w:r>
        <w:t xml:space="preserve">Raison sociale : ………………………………………………………..</w:t>
      </w:r>
      <w:r>
        <w:br/>
      </w:r>
    </w:p>
    <w:p>
      <w:pPr>
        <w:pStyle w:val="Compact"/>
        <w:numPr>
          <w:ilvl w:val="0"/>
          <w:numId w:val="1001"/>
        </w:numPr>
      </w:pPr>
      <w:r>
        <w:t xml:space="preserve">Forme juridique : ………………………………………………………..</w:t>
      </w:r>
      <w:r>
        <w:br/>
      </w:r>
    </w:p>
    <w:p>
      <w:pPr>
        <w:pStyle w:val="Compact"/>
        <w:numPr>
          <w:ilvl w:val="0"/>
          <w:numId w:val="1001"/>
        </w:numPr>
      </w:pPr>
      <w:r>
        <w:t xml:space="preserve">Adresse du siège : ………………………………………………………..</w:t>
      </w:r>
      <w:r>
        <w:br/>
      </w:r>
    </w:p>
    <w:p>
      <w:pPr>
        <w:pStyle w:val="Compact"/>
        <w:numPr>
          <w:ilvl w:val="0"/>
          <w:numId w:val="1001"/>
        </w:numPr>
      </w:pPr>
      <w:r>
        <w:t xml:space="preserve">SIRET : ………………………………………………………..</w:t>
      </w:r>
      <w:r>
        <w:br/>
      </w:r>
    </w:p>
    <w:p>
      <w:pPr>
        <w:pStyle w:val="Compact"/>
        <w:numPr>
          <w:ilvl w:val="0"/>
          <w:numId w:val="1001"/>
        </w:numPr>
      </w:pPr>
      <w:r>
        <w:t xml:space="preserve">Représenté par : ………………………………………………………..</w:t>
      </w:r>
      <w:r>
        <w:br/>
      </w:r>
    </w:p>
    <w:p>
      <w:pPr>
        <w:pStyle w:val="Compact"/>
        <w:numPr>
          <w:ilvl w:val="0"/>
          <w:numId w:val="1001"/>
        </w:numPr>
      </w:pPr>
      <w:r>
        <w:t xml:space="preserve">Fonction : ………………………………………………………..</w:t>
      </w:r>
    </w:p>
    <w:bookmarkEnd w:id="20"/>
    <w:bookmarkStart w:id="21" w:name="salariée"/>
    <w:p>
      <w:pPr>
        <w:pStyle w:val="Heading3"/>
      </w:pPr>
      <w:r>
        <w:t xml:space="preserve">Salarié(e)</w:t>
      </w:r>
    </w:p>
    <w:p>
      <w:pPr>
        <w:pStyle w:val="Compact"/>
        <w:numPr>
          <w:ilvl w:val="0"/>
          <w:numId w:val="1002"/>
        </w:numPr>
      </w:pPr>
      <w:r>
        <w:t xml:space="preserve">Nom et prénom : ………………………………………………………..</w:t>
      </w:r>
      <w:r>
        <w:br/>
      </w:r>
    </w:p>
    <w:p>
      <w:pPr>
        <w:pStyle w:val="Compact"/>
        <w:numPr>
          <w:ilvl w:val="0"/>
          <w:numId w:val="1002"/>
        </w:numPr>
      </w:pPr>
      <w:r>
        <w:t xml:space="preserve">Adresse : ………………………………………………………..</w:t>
      </w:r>
      <w:r>
        <w:br/>
      </w:r>
    </w:p>
    <w:p>
      <w:pPr>
        <w:pStyle w:val="Compact"/>
        <w:numPr>
          <w:ilvl w:val="0"/>
          <w:numId w:val="1002"/>
        </w:numPr>
      </w:pPr>
      <w:r>
        <w:t xml:space="preserve">Date de naissance : ………………………………………………………..</w:t>
      </w:r>
      <w:r>
        <w:br/>
      </w:r>
    </w:p>
    <w:p>
      <w:pPr>
        <w:pStyle w:val="Compact"/>
        <w:numPr>
          <w:ilvl w:val="0"/>
          <w:numId w:val="1002"/>
        </w:numPr>
      </w:pPr>
      <w:r>
        <w:t xml:space="preserve">Nationalité : ………………………………………………………..</w:t>
      </w:r>
    </w:p>
    <w:p>
      <w:r>
        <w:pict>
          <v:rect style="width:0;height:1.5pt" o:hralign="center" o:hrstd="t" o:hr="t"/>
        </w:pict>
      </w:r>
    </w:p>
    <w:bookmarkEnd w:id="21"/>
    <w:bookmarkEnd w:id="22"/>
    <w:bookmarkStart w:id="23" w:name="ii.-objet-du-contrat"/>
    <w:p>
      <w:pPr>
        <w:pStyle w:val="Heading2"/>
      </w:pPr>
      <w:r>
        <w:t xml:space="preserve">II. OBJET DU CONTRAT</w:t>
      </w:r>
    </w:p>
    <w:p>
      <w:pPr>
        <w:pStyle w:val="FirstParagraph"/>
      </w:pPr>
      <w:r>
        <w:t xml:space="preserve">Le présent contrat est conclu à durée indéterminée à</w:t>
      </w:r>
      <w:r>
        <w:t xml:space="preserve"> </w:t>
      </w:r>
      <w:r>
        <w:rPr>
          <w:b/>
          <w:bCs/>
        </w:rPr>
        <w:t xml:space="preserve">temps partiel modulé</w:t>
      </w:r>
      <w:r>
        <w:t xml:space="preserve">, conformément aux articles L3123-1 à L3123-21 du Code du travail et à la convention collective</w:t>
      </w:r>
      <w:r>
        <w:t xml:space="preserve"> </w:t>
      </w:r>
      <w:r>
        <w:rPr>
          <w:b/>
          <w:bCs/>
        </w:rPr>
        <w:t xml:space="preserve">[préciser]</w:t>
      </w:r>
      <w:r>
        <w:t xml:space="preserve">.</w:t>
      </w:r>
    </w:p>
    <w:p>
      <w:r>
        <w:pict>
          <v:rect style="width:0;height:1.5pt" o:hralign="center" o:hrstd="t" o:hr="t"/>
        </w:pict>
      </w:r>
    </w:p>
    <w:bookmarkEnd w:id="23"/>
    <w:bookmarkStart w:id="24" w:name="iii.-fonctions"/>
    <w:p>
      <w:pPr>
        <w:pStyle w:val="Heading2"/>
      </w:pPr>
      <w:r>
        <w:t xml:space="preserve">III. FONCTIONS</w:t>
      </w:r>
    </w:p>
    <w:p>
      <w:pPr>
        <w:pStyle w:val="Compact"/>
        <w:numPr>
          <w:ilvl w:val="0"/>
          <w:numId w:val="1003"/>
        </w:numPr>
      </w:pPr>
      <w:r>
        <w:t xml:space="preserve">Poste : ………………………………………………………..</w:t>
      </w:r>
      <w:r>
        <w:br/>
      </w:r>
    </w:p>
    <w:p>
      <w:pPr>
        <w:pStyle w:val="Compact"/>
        <w:numPr>
          <w:ilvl w:val="0"/>
          <w:numId w:val="1003"/>
        </w:numPr>
      </w:pPr>
      <w:r>
        <w:t xml:space="preserve">Service : ………………………………………………………..</w:t>
      </w:r>
      <w:r>
        <w:br/>
      </w:r>
    </w:p>
    <w:p>
      <w:pPr>
        <w:pStyle w:val="Compact"/>
        <w:numPr>
          <w:ilvl w:val="0"/>
          <w:numId w:val="1003"/>
        </w:numPr>
      </w:pPr>
      <w:r>
        <w:t xml:space="preserve">Lien hiérarchique : ………………………………………………………..</w:t>
      </w:r>
      <w:r>
        <w:br/>
      </w:r>
    </w:p>
    <w:p>
      <w:pPr>
        <w:pStyle w:val="Compact"/>
        <w:numPr>
          <w:ilvl w:val="0"/>
          <w:numId w:val="1003"/>
        </w:numPr>
      </w:pPr>
      <w:r>
        <w:t xml:space="preserve">Missions principales :</w:t>
      </w:r>
    </w:p>
    <w:p>
      <w:pPr>
        <w:pStyle w:val="Compact"/>
        <w:numPr>
          <w:ilvl w:val="1"/>
          <w:numId w:val="1004"/>
        </w:numPr>
      </w:pPr>
      <w:r>
        <w:t xml:space="preserve">…………………………………………………………………..</w:t>
      </w:r>
    </w:p>
    <w:p>
      <w:pPr>
        <w:pStyle w:val="Compact"/>
        <w:numPr>
          <w:ilvl w:val="1"/>
          <w:numId w:val="1004"/>
        </w:numPr>
      </w:pPr>
      <w:r>
        <w:t xml:space="preserve">…………………………………………………………………..</w:t>
      </w:r>
    </w:p>
    <w:p>
      <w:r>
        <w:pict>
          <v:rect style="width:0;height:1.5pt" o:hralign="center" o:hrstd="t" o:hr="t"/>
        </w:pict>
      </w:r>
    </w:p>
    <w:bookmarkEnd w:id="24"/>
    <w:bookmarkStart w:id="25" w:name="iv.-date-dentrée-en-fonction"/>
    <w:p>
      <w:pPr>
        <w:pStyle w:val="Heading2"/>
      </w:pPr>
      <w:r>
        <w:t xml:space="preserve">IV. DATE D’ENTRÉE EN FONCTION</w:t>
      </w:r>
    </w:p>
    <w:p>
      <w:pPr>
        <w:pStyle w:val="Compact"/>
        <w:numPr>
          <w:ilvl w:val="0"/>
          <w:numId w:val="1005"/>
        </w:numPr>
      </w:pPr>
      <w:r>
        <w:t xml:space="preserve">Le contrat prend effet à compter du : …………………………………….</w:t>
      </w:r>
    </w:p>
    <w:p>
      <w:r>
        <w:pict>
          <v:rect style="width:0;height:1.5pt" o:hralign="center" o:hrstd="t" o:hr="t"/>
        </w:pict>
      </w:r>
    </w:p>
    <w:bookmarkEnd w:id="25"/>
    <w:bookmarkStart w:id="31" w:name="v.-durée-du-travail"/>
    <w:p>
      <w:pPr>
        <w:pStyle w:val="Heading2"/>
      </w:pPr>
      <w:r>
        <w:t xml:space="preserve">V. DURÉE DU TRAVAIL</w:t>
      </w:r>
    </w:p>
    <w:bookmarkStart w:id="26" w:name="régime-de-modulation"/>
    <w:p>
      <w:pPr>
        <w:pStyle w:val="Heading3"/>
      </w:pPr>
      <w:r>
        <w:t xml:space="preserve">5.1 Régime de modulation</w:t>
      </w:r>
    </w:p>
    <w:p>
      <w:pPr>
        <w:pStyle w:val="Compact"/>
        <w:numPr>
          <w:ilvl w:val="0"/>
          <w:numId w:val="1006"/>
        </w:numPr>
      </w:pPr>
      <w:r>
        <w:t xml:space="preserve">Le temps de travail est réparti</w:t>
      </w:r>
      <w:r>
        <w:t xml:space="preserve"> </w:t>
      </w:r>
      <w:r>
        <w:rPr>
          <w:b/>
          <w:bCs/>
        </w:rPr>
        <w:t xml:space="preserve">de manière inégale sur l’année</w:t>
      </w:r>
      <w:r>
        <w:t xml:space="preserve">, selon les besoins de l’activité.</w:t>
      </w:r>
    </w:p>
    <w:p>
      <w:pPr>
        <w:pStyle w:val="Compact"/>
        <w:numPr>
          <w:ilvl w:val="0"/>
          <w:numId w:val="1006"/>
        </w:numPr>
      </w:pPr>
      <w:r>
        <w:t xml:space="preserve">La durée</w:t>
      </w:r>
      <w:r>
        <w:t xml:space="preserve"> </w:t>
      </w:r>
      <w:r>
        <w:rPr>
          <w:b/>
          <w:bCs/>
        </w:rPr>
        <w:t xml:space="preserve">moyenne hebdomadaire</w:t>
      </w:r>
      <w:r>
        <w:t xml:space="preserve"> </w:t>
      </w:r>
      <w:r>
        <w:t xml:space="preserve">de travail est fixée à :</w:t>
      </w:r>
      <w:r>
        <w:t xml:space="preserve"> </w:t>
      </w:r>
      <w:r>
        <w:rPr>
          <w:b/>
          <w:bCs/>
        </w:rPr>
        <w:t xml:space="preserve">[ex. 24 heures]</w:t>
      </w:r>
      <w:r>
        <w:t xml:space="preserve">.</w:t>
      </w:r>
    </w:p>
    <w:p>
      <w:pPr>
        <w:pStyle w:val="Compact"/>
        <w:numPr>
          <w:ilvl w:val="0"/>
          <w:numId w:val="1006"/>
        </w:numPr>
      </w:pPr>
      <w:r>
        <w:t xml:space="preserve">La durée</w:t>
      </w:r>
      <w:r>
        <w:t xml:space="preserve"> </w:t>
      </w:r>
      <w:r>
        <w:rPr>
          <w:b/>
          <w:bCs/>
        </w:rPr>
        <w:t xml:space="preserve">minimale hebdomadaire</w:t>
      </w:r>
      <w:r>
        <w:t xml:space="preserve"> </w:t>
      </w:r>
      <w:r>
        <w:t xml:space="preserve">possible :</w:t>
      </w:r>
      <w:r>
        <w:t xml:space="preserve"> </w:t>
      </w:r>
      <w:r>
        <w:rPr>
          <w:b/>
          <w:bCs/>
        </w:rPr>
        <w:t xml:space="preserve">[ex. 16 h]</w:t>
      </w:r>
      <w:r>
        <w:t xml:space="preserve"> </w:t>
      </w:r>
      <w:r>
        <w:t xml:space="preserve">;</w:t>
      </w:r>
    </w:p>
    <w:p>
      <w:pPr>
        <w:pStyle w:val="Compact"/>
        <w:numPr>
          <w:ilvl w:val="0"/>
          <w:numId w:val="1006"/>
        </w:numPr>
      </w:pPr>
      <w:r>
        <w:t xml:space="preserve">La durée</w:t>
      </w:r>
      <w:r>
        <w:t xml:space="preserve"> </w:t>
      </w:r>
      <w:r>
        <w:rPr>
          <w:b/>
          <w:bCs/>
        </w:rPr>
        <w:t xml:space="preserve">maximale hebdomadaire</w:t>
      </w:r>
      <w:r>
        <w:t xml:space="preserve"> </w:t>
      </w:r>
      <w:r>
        <w:t xml:space="preserve">possible :</w:t>
      </w:r>
      <w:r>
        <w:t xml:space="preserve"> </w:t>
      </w:r>
      <w:r>
        <w:rPr>
          <w:b/>
          <w:bCs/>
        </w:rPr>
        <w:t xml:space="preserve">[ex. 32 h]</w:t>
      </w:r>
      <w:r>
        <w:t xml:space="preserve">.</w:t>
      </w:r>
    </w:p>
    <w:bookmarkEnd w:id="26"/>
    <w:bookmarkStart w:id="27" w:name="périodes-hautes-et-basses"/>
    <w:p>
      <w:pPr>
        <w:pStyle w:val="Heading3"/>
      </w:pPr>
      <w:r>
        <w:t xml:space="preserve">5.2 Périodes hautes et basses</w:t>
      </w:r>
    </w:p>
    <w:p>
      <w:pPr>
        <w:pStyle w:val="Compact"/>
        <w:numPr>
          <w:ilvl w:val="0"/>
          <w:numId w:val="1007"/>
        </w:numPr>
      </w:pPr>
      <w:r>
        <w:t xml:space="preserve">Les périodes de haute activité sont prévues entre :</w:t>
      </w:r>
      <w:r>
        <w:t xml:space="preserve"> </w:t>
      </w:r>
      <w:r>
        <w:rPr>
          <w:b/>
          <w:bCs/>
        </w:rPr>
        <w:t xml:space="preserve">[mois/mois]</w:t>
      </w:r>
    </w:p>
    <w:p>
      <w:pPr>
        <w:pStyle w:val="Compact"/>
        <w:numPr>
          <w:ilvl w:val="0"/>
          <w:numId w:val="1007"/>
        </w:numPr>
      </w:pPr>
      <w:r>
        <w:t xml:space="preserve">Les périodes de basse activité sont prévues entre :</w:t>
      </w:r>
      <w:r>
        <w:t xml:space="preserve"> </w:t>
      </w:r>
      <w:r>
        <w:rPr>
          <w:b/>
          <w:bCs/>
        </w:rPr>
        <w:t xml:space="preserve">[mois/mois]</w:t>
      </w:r>
    </w:p>
    <w:bookmarkEnd w:id="27"/>
    <w:bookmarkStart w:id="28" w:name="programmation-indicative"/>
    <w:p>
      <w:pPr>
        <w:pStyle w:val="Heading3"/>
      </w:pPr>
      <w:r>
        <w:t xml:space="preserve">5.3 Programmation indicative</w:t>
      </w:r>
    </w:p>
    <w:p>
      <w:pPr>
        <w:pStyle w:val="Compact"/>
        <w:numPr>
          <w:ilvl w:val="0"/>
          <w:numId w:val="1008"/>
        </w:numPr>
      </w:pPr>
      <w:r>
        <w:t xml:space="preserve">Un</w:t>
      </w:r>
      <w:r>
        <w:t xml:space="preserve"> </w:t>
      </w:r>
      <w:r>
        <w:rPr>
          <w:b/>
          <w:bCs/>
        </w:rPr>
        <w:t xml:space="preserve">planning prévisionnel mensuel</w:t>
      </w:r>
      <w:r>
        <w:t xml:space="preserve"> </w:t>
      </w:r>
      <w:r>
        <w:t xml:space="preserve">sera communiqué au salarié au moins</w:t>
      </w:r>
      <w:r>
        <w:t xml:space="preserve"> </w:t>
      </w:r>
      <w:r>
        <w:rPr>
          <w:b/>
          <w:bCs/>
        </w:rPr>
        <w:t xml:space="preserve">7 jours avant</w:t>
      </w:r>
      <w:r>
        <w:t xml:space="preserve">.</w:t>
      </w:r>
    </w:p>
    <w:bookmarkEnd w:id="28"/>
    <w:bookmarkStart w:id="29" w:name="délai-de-prévenance"/>
    <w:p>
      <w:pPr>
        <w:pStyle w:val="Heading3"/>
      </w:pPr>
      <w:r>
        <w:t xml:space="preserve">5.4 Délai de prévenance</w:t>
      </w:r>
    </w:p>
    <w:p>
      <w:pPr>
        <w:pStyle w:val="Compact"/>
        <w:numPr>
          <w:ilvl w:val="0"/>
          <w:numId w:val="1009"/>
        </w:numPr>
      </w:pPr>
      <w:r>
        <w:t xml:space="preserve">En cas de modification de la répartition horaire, un délai de prévenance de</w:t>
      </w:r>
      <w:r>
        <w:t xml:space="preserve"> </w:t>
      </w:r>
      <w:r>
        <w:rPr>
          <w:b/>
          <w:bCs/>
        </w:rPr>
        <w:t xml:space="preserve">7 jours ouvrés</w:t>
      </w:r>
      <w:r>
        <w:t xml:space="preserve"> </w:t>
      </w:r>
      <w:r>
        <w:t xml:space="preserve">sera respecté (sauf urgence exceptionnelle).</w:t>
      </w:r>
    </w:p>
    <w:bookmarkEnd w:id="29"/>
    <w:bookmarkStart w:id="30" w:name="Xe64d67a8b4f489f9dd919f3346d97afc6929a74"/>
    <w:p>
      <w:pPr>
        <w:pStyle w:val="Heading3"/>
      </w:pPr>
      <w:r>
        <w:t xml:space="preserve">5.5 Interdiction des horaires de moins de 3 heures</w:t>
      </w:r>
    </w:p>
    <w:p>
      <w:pPr>
        <w:pStyle w:val="Compact"/>
        <w:numPr>
          <w:ilvl w:val="0"/>
          <w:numId w:val="1010"/>
        </w:numPr>
      </w:pPr>
      <w:r>
        <w:t xml:space="preserve">Sauf demande écrite du salarié, aucun horaire de travail ne sera fractionné sur une plage inférieure à</w:t>
      </w:r>
      <w:r>
        <w:t xml:space="preserve"> </w:t>
      </w:r>
      <w:r>
        <w:rPr>
          <w:b/>
          <w:bCs/>
        </w:rPr>
        <w:t xml:space="preserve">3 heures consécutives</w:t>
      </w:r>
      <w:r>
        <w:t xml:space="preserve"> </w:t>
      </w:r>
      <w:r>
        <w:t xml:space="preserve">(sauf dispositions conventionnelles contraires).</w:t>
      </w:r>
    </w:p>
    <w:p>
      <w:r>
        <w:pict>
          <v:rect style="width:0;height:1.5pt" o:hralign="center" o:hrstd="t" o:hr="t"/>
        </w:pict>
      </w:r>
    </w:p>
    <w:bookmarkEnd w:id="30"/>
    <w:bookmarkEnd w:id="31"/>
    <w:bookmarkStart w:id="32" w:name="vi.-rémunération"/>
    <w:p>
      <w:pPr>
        <w:pStyle w:val="Heading2"/>
      </w:pPr>
      <w:r>
        <w:t xml:space="preserve">VI. RÉMUNÉRATION</w:t>
      </w:r>
    </w:p>
    <w:p>
      <w:pPr>
        <w:pStyle w:val="Compact"/>
        <w:numPr>
          <w:ilvl w:val="0"/>
          <w:numId w:val="1011"/>
        </w:numPr>
      </w:pPr>
      <w:r>
        <w:t xml:space="preserve">Salaire mensuel brut de base (calculé sur la base de l’horaire moyen contractuel) :</w:t>
      </w:r>
      <w:r>
        <w:t xml:space="preserve"> </w:t>
      </w:r>
      <w:r>
        <w:rPr>
          <w:b/>
          <w:bCs/>
        </w:rPr>
        <w:t xml:space="preserve">…………………… €</w:t>
      </w:r>
    </w:p>
    <w:p>
      <w:pPr>
        <w:pStyle w:val="Compact"/>
        <w:numPr>
          <w:ilvl w:val="0"/>
          <w:numId w:val="1011"/>
        </w:numPr>
      </w:pPr>
      <w:r>
        <w:t xml:space="preserve">Compléments éventuels : primes, heures complémentaires, etc. à préciser selon convention collective.</w:t>
      </w:r>
    </w:p>
    <w:p>
      <w:r>
        <w:pict>
          <v:rect style="width:0;height:1.5pt" o:hralign="center" o:hrstd="t" o:hr="t"/>
        </w:pict>
      </w:r>
    </w:p>
    <w:bookmarkEnd w:id="32"/>
    <w:bookmarkStart w:id="33" w:name="vii.-lieu-de-travail"/>
    <w:p>
      <w:pPr>
        <w:pStyle w:val="Heading2"/>
      </w:pPr>
      <w:r>
        <w:t xml:space="preserve">VII. LIEU DE TRAVAIL</w:t>
      </w:r>
    </w:p>
    <w:p>
      <w:pPr>
        <w:pStyle w:val="Compact"/>
        <w:numPr>
          <w:ilvl w:val="0"/>
          <w:numId w:val="1012"/>
        </w:numPr>
      </w:pPr>
      <w:r>
        <w:t xml:space="preserve">Lieu principal d’exécution du contrat : …………………………………….</w:t>
      </w:r>
    </w:p>
    <w:p>
      <w:pPr>
        <w:pStyle w:val="Compact"/>
        <w:numPr>
          <w:ilvl w:val="0"/>
          <w:numId w:val="1012"/>
        </w:numPr>
      </w:pPr>
      <w:r>
        <w:t xml:space="preserve">Mobilité éventuelle (le cas échéant) : …………………………………….</w:t>
      </w:r>
    </w:p>
    <w:p>
      <w:r>
        <w:pict>
          <v:rect style="width:0;height:1.5pt" o:hralign="center" o:hrstd="t" o:hr="t"/>
        </w:pict>
      </w:r>
    </w:p>
    <w:bookmarkEnd w:id="33"/>
    <w:bookmarkStart w:id="34" w:name="viii.-congés"/>
    <w:p>
      <w:pPr>
        <w:pStyle w:val="Heading2"/>
      </w:pPr>
      <w:r>
        <w:t xml:space="preserve">VIII. CONGÉS</w:t>
      </w:r>
    </w:p>
    <w:p>
      <w:pPr>
        <w:pStyle w:val="Compact"/>
        <w:numPr>
          <w:ilvl w:val="0"/>
          <w:numId w:val="1013"/>
        </w:numPr>
      </w:pPr>
      <w:r>
        <w:t xml:space="preserve">Le salarié bénéficie des congés payés selon les dispositions légales et conventionnelles (2,5 jours ouvrables/mois).</w:t>
      </w:r>
    </w:p>
    <w:p>
      <w:r>
        <w:pict>
          <v:rect style="width:0;height:1.5pt" o:hralign="center" o:hrstd="t" o:hr="t"/>
        </w:pict>
      </w:r>
    </w:p>
    <w:bookmarkEnd w:id="34"/>
    <w:bookmarkStart w:id="35" w:name="ix.-période-dessai"/>
    <w:p>
      <w:pPr>
        <w:pStyle w:val="Heading2"/>
      </w:pPr>
      <w:r>
        <w:t xml:space="preserve">IX. PÉRIODE D’ESSAI</w:t>
      </w:r>
    </w:p>
    <w:p>
      <w:pPr>
        <w:pStyle w:val="Compact"/>
        <w:numPr>
          <w:ilvl w:val="0"/>
          <w:numId w:val="1014"/>
        </w:numPr>
      </w:pPr>
      <w:r>
        <w:t xml:space="preserve">Durée : ……………………………………………..</w:t>
      </w:r>
    </w:p>
    <w:p>
      <w:pPr>
        <w:pStyle w:val="Compact"/>
        <w:numPr>
          <w:ilvl w:val="0"/>
          <w:numId w:val="1014"/>
        </w:numPr>
      </w:pPr>
      <w:r>
        <w:t xml:space="preserve">Renouvellement possible : Oui / Non</w:t>
      </w:r>
    </w:p>
    <w:p>
      <w:r>
        <w:pict>
          <v:rect style="width:0;height:1.5pt" o:hralign="center" o:hrstd="t" o:hr="t"/>
        </w:pict>
      </w:r>
    </w:p>
    <w:bookmarkEnd w:id="35"/>
    <w:bookmarkStart w:id="36" w:name="x.-convention-collective"/>
    <w:p>
      <w:pPr>
        <w:pStyle w:val="Heading2"/>
      </w:pPr>
      <w:r>
        <w:t xml:space="preserve">X. CONVENTION COLLECTIVE</w:t>
      </w:r>
    </w:p>
    <w:p>
      <w:pPr>
        <w:pStyle w:val="Compact"/>
        <w:numPr>
          <w:ilvl w:val="0"/>
          <w:numId w:val="1015"/>
        </w:numPr>
      </w:pPr>
      <w:r>
        <w:t xml:space="preserve">Intitulé : ………………………………………………………..</w:t>
      </w:r>
    </w:p>
    <w:p>
      <w:pPr>
        <w:pStyle w:val="Compact"/>
        <w:numPr>
          <w:ilvl w:val="0"/>
          <w:numId w:val="1015"/>
        </w:numPr>
      </w:pPr>
      <w:r>
        <w:t xml:space="preserve">IDCC : ………………………………………………………..</w:t>
      </w:r>
    </w:p>
    <w:p>
      <w:r>
        <w:pict>
          <v:rect style="width:0;height:1.5pt" o:hralign="center" o:hrstd="t" o:hr="t"/>
        </w:pict>
      </w:r>
    </w:p>
    <w:bookmarkEnd w:id="36"/>
    <w:bookmarkStart w:id="37" w:name="xi.-clauses-particulières-facultatives"/>
    <w:p>
      <w:pPr>
        <w:pStyle w:val="Heading2"/>
      </w:pPr>
      <w:r>
        <w:t xml:space="preserve">XI. CLAUSES PARTICULIÈRES (facultatives)</w:t>
      </w:r>
    </w:p>
    <w:p>
      <w:pPr>
        <w:pStyle w:val="Compact"/>
        <w:numPr>
          <w:ilvl w:val="0"/>
          <w:numId w:val="1016"/>
        </w:numPr>
      </w:pPr>
      <w:r>
        <w:t xml:space="preserve">Confidentialité : Oui / Non</w:t>
      </w:r>
      <w:r>
        <w:br/>
      </w:r>
    </w:p>
    <w:p>
      <w:pPr>
        <w:pStyle w:val="Compact"/>
        <w:numPr>
          <w:ilvl w:val="0"/>
          <w:numId w:val="1016"/>
        </w:numPr>
      </w:pPr>
      <w:r>
        <w:t xml:space="preserve">Non-concurrence : Oui / Non</w:t>
      </w:r>
      <w:r>
        <w:br/>
      </w:r>
    </w:p>
    <w:p>
      <w:pPr>
        <w:pStyle w:val="Compact"/>
        <w:numPr>
          <w:ilvl w:val="0"/>
          <w:numId w:val="1016"/>
        </w:numPr>
      </w:pPr>
      <w:r>
        <w:t xml:space="preserve">Clause de mobilité : Oui / Non</w:t>
      </w:r>
    </w:p>
    <w:p>
      <w:r>
        <w:pict>
          <v:rect style="width:0;height:1.5pt" o:hralign="center" o:hrstd="t" o:hr="t"/>
        </w:pict>
      </w:r>
    </w:p>
    <w:bookmarkEnd w:id="37"/>
    <w:bookmarkStart w:id="38" w:name="xii.-rupture-du-contrat"/>
    <w:p>
      <w:pPr>
        <w:pStyle w:val="Heading2"/>
      </w:pPr>
      <w:r>
        <w:t xml:space="preserve">XII. RUPTURE DU CONTRAT</w:t>
      </w:r>
    </w:p>
    <w:p>
      <w:pPr>
        <w:pStyle w:val="Compact"/>
        <w:numPr>
          <w:ilvl w:val="0"/>
          <w:numId w:val="1017"/>
        </w:numPr>
      </w:pPr>
      <w:r>
        <w:t xml:space="preserve">Le contrat pourra être rompu dans les conditions prévues par le Code du travail (articles L1231-1 et suivants) et la convention collective.</w:t>
      </w:r>
    </w:p>
    <w:p>
      <w:r>
        <w:pict>
          <v:rect style="width:0;height:1.5pt" o:hralign="center" o:hrstd="t" o:hr="t"/>
        </w:pict>
      </w:r>
    </w:p>
    <w:bookmarkEnd w:id="38"/>
    <w:bookmarkStart w:id="39" w:name="xiii.-documents-remis-au-salarié"/>
    <w:p>
      <w:pPr>
        <w:pStyle w:val="Heading2"/>
      </w:pPr>
      <w:r>
        <w:t xml:space="preserve">XIII. DOCUMENTS REMIS AU SALARIÉ</w:t>
      </w:r>
    </w:p>
    <w:p>
      <w:pPr>
        <w:pStyle w:val="Compact"/>
        <w:numPr>
          <w:ilvl w:val="0"/>
          <w:numId w:val="1018"/>
        </w:numPr>
      </w:pPr>
      <w:r>
        <w:t xml:space="preserve">Un exemplaire du contrat signé</w:t>
      </w:r>
      <w:r>
        <w:br/>
      </w:r>
    </w:p>
    <w:p>
      <w:pPr>
        <w:pStyle w:val="Compact"/>
        <w:numPr>
          <w:ilvl w:val="0"/>
          <w:numId w:val="1019"/>
        </w:numPr>
      </w:pPr>
      <w:r>
        <w:t xml:space="preserve">Notice mutuelle</w:t>
      </w:r>
      <w:r>
        <w:br/>
      </w:r>
    </w:p>
    <w:p>
      <w:pPr>
        <w:pStyle w:val="Compact"/>
        <w:numPr>
          <w:ilvl w:val="0"/>
          <w:numId w:val="1020"/>
        </w:numPr>
      </w:pPr>
      <w:r>
        <w:t xml:space="preserve">Planning prévisionnel (mois 1)</w:t>
      </w:r>
      <w:r>
        <w:br/>
      </w:r>
    </w:p>
    <w:p>
      <w:pPr>
        <w:pStyle w:val="Compact"/>
        <w:numPr>
          <w:ilvl w:val="0"/>
          <w:numId w:val="1021"/>
        </w:numPr>
      </w:pPr>
      <w:r>
        <w:t xml:space="preserve">Règlement intérieur</w:t>
      </w:r>
      <w:r>
        <w:br/>
      </w:r>
    </w:p>
    <w:p>
      <w:pPr>
        <w:pStyle w:val="Compact"/>
        <w:numPr>
          <w:ilvl w:val="0"/>
          <w:numId w:val="1022"/>
        </w:numPr>
      </w:pPr>
      <w:r>
        <w:t xml:space="preserve">Convention collective applicable</w:t>
      </w:r>
    </w:p>
    <w:p>
      <w:r>
        <w:pict>
          <v:rect style="width:0;height:1.5pt" o:hralign="center" o:hrstd="t" o:hr="t"/>
        </w:pict>
      </w:r>
    </w:p>
    <w:bookmarkEnd w:id="39"/>
    <w:bookmarkStart w:id="40" w:name="xiv.-signatures"/>
    <w:p>
      <w:pPr>
        <w:pStyle w:val="Heading2"/>
      </w:pPr>
      <w:r>
        <w:t xml:space="preserve">XIV. SIGNATURES</w:t>
      </w:r>
    </w:p>
    <w:p>
      <w:pPr>
        <w:pStyle w:val="FirstParagraph"/>
      </w:pPr>
      <w:r>
        <w:t xml:space="preserve">Fait à ………………………., le ……………………….</w:t>
      </w:r>
    </w:p>
    <w:p>
      <w:pPr>
        <w:pStyle w:val="BodyText"/>
      </w:pPr>
      <w:r>
        <w:rPr>
          <w:b/>
          <w:bCs/>
        </w:rPr>
        <w:t xml:space="preserve">Signature de l’employeur</w:t>
      </w:r>
      <w:r>
        <w:t xml:space="preserve"> </w:t>
      </w:r>
      <w:r>
        <w:rPr>
          <w:b/>
          <w:bCs/>
        </w:rPr>
        <w:t xml:space="preserve">Signature du salarié</w:t>
      </w:r>
      <w:r>
        <w:br/>
      </w:r>
      <w:r>
        <w:t xml:space="preserve">(Nom et cachet) (Lu et approuvé)</w:t>
      </w:r>
    </w:p>
    <w:p>
      <w:r>
        <w:pict>
          <v:rect style="width:0;height:1.5pt" o:hralign="center" o:hrstd="t" o:hr="t"/>
        </w:pict>
      </w:r>
    </w:p>
    <w:p>
      <w:pPr>
        <w:pStyle w:val="FirstParagraph"/>
      </w:pPr>
      <w:r>
        <w:t xml:space="preserve">📅 Conforme au Code du travail français en vigueur au 13 juillet 2025 – nécessite validation selon la convention collective applicable.</w:t>
      </w:r>
    </w:p>
    <w:bookmarkEnd w:id="40"/>
    <w:bookmarkEnd w:id="41"/>
    <w:sectPr>
      <w:footnotePr>
        <w:numRestart w:val="eachSect"/>
      </w:footnotePr>
    </w:sectPr>
  </w:body>
</w:document>
</file>

<file path=word/comments.xml><?xml version="1.0" encoding="utf-8"?>
<w:comments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/>
</file>

<file path=word/fontTable.xml><?xml version="1.0" encoding="utf-8"?>
<w:fonts xmlns:r="http://schemas.openxmlformats.org/officeDocument/2006/relationships" xmlns:w="http://schemas.openxmlformats.org/wordprocessingml/2006/main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>
  <w:footnote w:type="continuationSeparator" w:id="0">
    <w:p>
      <w:r>
        <w:continuationSeparator/>
      </w:r>
    </w:p>
  </w:footnote>
  <w:footnote w:type="separator" w:id="-1">
    <w:p>
      <w:r>
        <w:separator/>
      </w:r>
    </w:p>
  </w:footnote>
</w:footnotes>
</file>

<file path=word/numbering.xml><?xml version="1.0" encoding="utf-8"?>
<w:numbering xmlns:w="http://schemas.openxmlformats.org/wordprocessingml/2006/main">
  <w:abstractNum w:abstractNumId="990">
    <w:nsid w:val="0000A990"/>
    <w:multiLevelType w:val="multilevel"/>
    <w:lvl w:ilvl="0">
      <w:numFmt w:val="bullet"/>
      <w:lvlText w:val=" "/>
      <w:lvlJc w:val="left"/>
      <w:pPr>
        <w:ind w:left="720" w:hanging="360"/>
      </w:pPr>
    </w:lvl>
    <w:lvl w:ilvl="1">
      <w:numFmt w:val="bullet"/>
      <w:lvlText w:val=" "/>
      <w:lvlJc w:val="left"/>
      <w:pPr>
        <w:ind w:left="1440" w:hanging="360"/>
      </w:pPr>
    </w:lvl>
    <w:lvl w:ilvl="2">
      <w:numFmt w:val="bullet"/>
      <w:lvlText w:val=" "/>
      <w:lvlJc w:val="left"/>
      <w:pPr>
        <w:ind w:left="2160" w:hanging="360"/>
      </w:pPr>
    </w:lvl>
    <w:lvl w:ilvl="3">
      <w:numFmt w:val="bullet"/>
      <w:lvlText w:val=" "/>
      <w:lvlJc w:val="left"/>
      <w:pPr>
        <w:ind w:left="2880" w:hanging="360"/>
      </w:pPr>
    </w:lvl>
    <w:lvl w:ilvl="4">
      <w:numFmt w:val="bullet"/>
      <w:lvlText w:val=" "/>
      <w:lvlJc w:val="left"/>
      <w:pPr>
        <w:ind w:left="3600" w:hanging="360"/>
      </w:pPr>
    </w:lvl>
    <w:lvl w:ilvl="5">
      <w:numFmt w:val="bullet"/>
      <w:lvlText w:val=" "/>
      <w:lvlJc w:val="left"/>
      <w:pPr>
        <w:ind w:left="4320" w:hanging="360"/>
      </w:pPr>
    </w:lvl>
    <w:lvl w:ilvl="6">
      <w:numFmt w:val="bullet"/>
      <w:lvlText w:val=" "/>
      <w:lvlJc w:val="left"/>
      <w:pPr>
        <w:ind w:left="5040" w:hanging="360"/>
      </w:pPr>
    </w:lvl>
    <w:lvl w:ilvl="7">
      <w:numFmt w:val="bullet"/>
      <w:lvlText w:val=" "/>
      <w:lvlJc w:val="left"/>
      <w:pPr>
        <w:ind w:left="5760" w:hanging="360"/>
      </w:pPr>
    </w:lvl>
    <w:lvl w:ilvl="8">
      <w:numFmt w:val="bullet"/>
      <w:lvlText w:val=" "/>
      <w:lvlJc w:val="left"/>
      <w:pPr>
        <w:ind w:left="6480" w:hanging="360"/>
      </w:pPr>
    </w:lvl>
  </w:abstractNum>
  <w:abstractNum w:abstractNumId="991">
    <w:nsid w:val="0000A991"/>
    <w:multiLevelType w:val="multilevel"/>
    <w:lvl w:ilvl="0"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992">
    <w:nsid w:val="0000A992"/>
    <w:multiLevelType w:val="multilevel"/>
    <w:lvl w:ilvl="0">
      <w:numFmt w:val="bullet"/>
      <w:lvlText w:val="☐"/>
      <w:lvlJc w:val="left"/>
      <w:pPr>
        <w:ind w:left="720" w:hanging="360"/>
      </w:pPr>
    </w:lvl>
    <w:lvl w:ilvl="1">
      <w:numFmt w:val="bullet"/>
      <w:lvlText w:val="☐"/>
      <w:lvlJc w:val="left"/>
      <w:pPr>
        <w:ind w:left="1440" w:hanging="360"/>
      </w:pPr>
    </w:lvl>
    <w:lvl w:ilvl="2">
      <w:numFmt w:val="bullet"/>
      <w:lvlText w:val="☐"/>
      <w:lvlJc w:val="left"/>
      <w:pPr>
        <w:ind w:left="2160" w:hanging="360"/>
      </w:pPr>
    </w:lvl>
    <w:lvl w:ilvl="3">
      <w:numFmt w:val="bullet"/>
      <w:lvlText w:val="☐"/>
      <w:lvlJc w:val="left"/>
      <w:pPr>
        <w:ind w:left="2880" w:hanging="360"/>
      </w:pPr>
    </w:lvl>
    <w:lvl w:ilvl="4">
      <w:numFmt w:val="bullet"/>
      <w:lvlText w:val="☐"/>
      <w:lvlJc w:val="left"/>
      <w:pPr>
        <w:ind w:left="3600" w:hanging="360"/>
      </w:pPr>
    </w:lvl>
    <w:lvl w:ilvl="5">
      <w:numFmt w:val="bullet"/>
      <w:lvlText w:val="☐"/>
      <w:lvlJc w:val="left"/>
      <w:pPr>
        <w:ind w:left="4320" w:hanging="360"/>
      </w:pPr>
    </w:lvl>
    <w:lvl w:ilvl="6">
      <w:numFmt w:val="bullet"/>
      <w:lvlText w:val="☐"/>
      <w:lvlJc w:val="left"/>
      <w:pPr>
        <w:ind w:left="5040" w:hanging="360"/>
      </w:pPr>
    </w:lvl>
    <w:lvl w:ilvl="7">
      <w:numFmt w:val="bullet"/>
      <w:lvlText w:val="☐"/>
      <w:lvlJc w:val="left"/>
      <w:pPr>
        <w:ind w:left="5760" w:hanging="360"/>
      </w:pPr>
    </w:lvl>
    <w:lvl w:ilvl="8">
      <w:numFmt w:val="bullet"/>
      <w:lvlText w:val="☐"/>
      <w:lvlJc w:val="left"/>
      <w:pPr>
        <w:ind w:left="6480" w:hanging="360"/>
      </w:pPr>
    </w:lvl>
  </w:abstractNum>
  <w:num w:numId="1000">
    <w:abstractNumId w:val="990"/>
  </w:num>
  <w:num w:numId="1001">
    <w:abstractNumId w:val="991"/>
  </w:num>
  <w:num w:numId="1002">
    <w:abstractNumId w:val="991"/>
  </w:num>
  <w:num w:numId="1003">
    <w:abstractNumId w:val="991"/>
  </w:num>
  <w:num w:numId="1004">
    <w:abstractNumId w:val="991"/>
  </w:num>
  <w:num w:numId="1005">
    <w:abstractNumId w:val="991"/>
  </w:num>
  <w:num w:numId="1006">
    <w:abstractNumId w:val="991"/>
  </w:num>
  <w:num w:numId="1007">
    <w:abstractNumId w:val="991"/>
  </w:num>
  <w:num w:numId="1008">
    <w:abstractNumId w:val="991"/>
  </w:num>
  <w:num w:numId="1009">
    <w:abstractNumId w:val="991"/>
  </w:num>
  <w:num w:numId="1010">
    <w:abstractNumId w:val="991"/>
  </w:num>
  <w:num w:numId="1011">
    <w:abstractNumId w:val="991"/>
  </w:num>
  <w:num w:numId="1012">
    <w:abstractNumId w:val="991"/>
  </w:num>
  <w:num w:numId="1013">
    <w:abstractNumId w:val="991"/>
  </w:num>
  <w:num w:numId="1014">
    <w:abstractNumId w:val="991"/>
  </w:num>
  <w:num w:numId="1015">
    <w:abstractNumId w:val="991"/>
  </w:num>
  <w:num w:numId="1016">
    <w:abstractNumId w:val="991"/>
  </w:num>
  <w:num w:numId="1017">
    <w:abstractNumId w:val="991"/>
  </w:num>
  <w:num w:numId="1018">
    <w:abstractNumId w:val="992"/>
  </w:num>
  <w:num w:numId="1019">
    <w:abstractNumId w:val="992"/>
  </w:num>
  <w:num w:numId="1020">
    <w:abstractNumId w:val="992"/>
  </w:num>
  <w:num w:numId="1021">
    <w:abstractNumId w:val="992"/>
  </w:num>
  <w:num w:numId="1022">
    <w:abstractNumId w:val="992"/>
  </w:num>
</w:numbering>
</file>

<file path=word/settings.xml><?xml version="1.0" encoding="utf-8"?>
<w:settings xmlns:m="http://schemas.openxmlformats.org/officeDocument/2006/math" xmlns:o="urn:schemas-microsoft-com:office:office" xmlns:r="http://schemas.openxmlformats.org/officeDocument/2006/relationships" xmlns:sl="http://schemas.openxmlformats.org/schemaLibrary/2006/main" xmlns:v="urn:schemas-microsoft-com:vml" xmlns:w="http://schemas.openxmlformats.org/wordprocessingml/2006/main" xmlns:w10="urn:schemas-microsoft-com:office:word">
  <w:zoom w:percent="100"/>
  <w:embedSystemFonts/>
  <w:proofState w:grammar="clean" w:spelling="clean"/>
  <w:stylePaneFormatFilter w:val="0004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rsids>
  </w:rsids>
  <w:themeFontLang w:val="en-US"/>
  <w:clrSchemeMapping w:accent1="accent1" w:accent2="accent2" w:accent3="accent3" w:accent4="accent4" w:accent5="accent5" w:accent6="accent6" w:bg1="light1" w:bg2="light2" w:followedHyperlink="followedHyperlink" w:hyperlink="hyperlink" w:t1="dark1" w:t2="dark2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cstheme="minorBidi" w:eastAsiaTheme="minorHAnsi" w:hAnsiTheme="minorHAnsi"/>
        <w:sz w:val="24"/>
        <w:szCs w:val="24"/>
        <w:lang w:bidi="ar-SA" w:eastAsia="en-US" w:val="en-US"/>
      </w:rPr>
    </w:rPrDefault>
    <w:pPrDefault>
      <w:pPr>
        <w:spacing w:after="200"/>
      </w:pPr>
    </w:pPrDefault>
  </w:docDefaults>
  <w:latentStyles w:count="276" w:defLockedState="0" w:defQFormat="0" w:defSemiHidden="0" w:defUIPriority="0" w:defUnhideWhenUsed="0"/>
  <w:style w:default="1" w:styleId="Normal" w:type="paragraph">
    <w:name w:val="Normal"/>
    <w:qFormat/>
  </w:style>
  <w:style w:styleId="BodyText" w:type="paragraph">
    <w:name w:val="Body Text"/>
    <w:basedOn w:val="Normal"/>
    <w:link w:val="BodyTextChar"/>
    <w:qFormat/>
    <w:pPr>
      <w:spacing w:after="180" w:before="180"/>
    </w:pPr>
  </w:style>
  <w:style w:customStyle="1" w:styleId="FirstParagraph" w:type="paragraph">
    <w:name w:val="First Paragraph"/>
    <w:basedOn w:val="BodyText"/>
    <w:next w:val="BodyText"/>
    <w:qFormat/>
  </w:style>
  <w:style w:customStyle="1" w:styleId="Compact" w:type="paragraph">
    <w:name w:val="Compact"/>
    <w:basedOn w:val="BodyText"/>
    <w:qFormat/>
    <w:pPr>
      <w:spacing w:after="36" w:before="36"/>
    </w:pPr>
  </w:style>
  <w:style w:styleId="Title" w:type="paragraph">
    <w:name w:val="Title"/>
    <w:basedOn w:val="Normal"/>
    <w:next w:val="BodyText"/>
    <w:link w:val="TitleChar"/>
    <w:uiPriority w:val="10"/>
    <w:qFormat/>
    <w:rsid w:val="00A10FD9"/>
    <w:pPr>
      <w:spacing w:after="80" w:line="240" w:lineRule="auto"/>
      <w:contextualSpacing/>
      <w:jc w:val="center"/>
    </w:pPr>
    <w:rPr>
      <w:rFonts w:asciiTheme="majorHAnsi" w:cstheme="majorBidi" w:eastAsiaTheme="majorEastAsia" w:hAnsiTheme="majorHAnsi"/>
      <w:spacing w:val="-10"/>
      <w:kern w:val="28"/>
      <w:sz w:val="56"/>
      <w:szCs w:val="56"/>
    </w:rPr>
  </w:style>
  <w:style w:customStyle="1" w:styleId="TitleChar" w:type="character">
    <w:name w:val="Title Char"/>
    <w:basedOn w:val="DefaultParagraphFont"/>
    <w:link w:val="Title"/>
    <w:uiPriority w:val="10"/>
    <w:rsid w:val="00A10FD9"/>
    <w:rPr>
      <w:rFonts w:asciiTheme="majorHAnsi" w:cstheme="majorBidi" w:eastAsiaTheme="majorEastAsia" w:hAnsiTheme="majorHAnsi"/>
      <w:spacing w:val="-10"/>
      <w:kern w:val="28"/>
      <w:sz w:val="56"/>
      <w:szCs w:val="56"/>
    </w:rPr>
  </w:style>
  <w:style w:styleId="Subtitle" w:type="paragraph">
    <w:name w:val="Subtitle"/>
    <w:basedOn w:val="Title"/>
    <w:next w:val="BodyText"/>
    <w:link w:val="SubtitleChar"/>
    <w:uiPriority w:val="11"/>
    <w:qFormat/>
    <w:rsid w:val="00A10FD9"/>
    <w:pPr>
      <w:numPr>
        <w:ilvl w:val="1"/>
      </w:numPr>
    </w:pPr>
    <w:rPr>
      <w:rFonts w:cstheme="majorBidi" w:eastAsiaTheme="majorEastAsia"/>
      <w:spacing w:val="15"/>
      <w:sz w:val="28"/>
      <w:szCs w:val="28"/>
    </w:rPr>
  </w:style>
  <w:style w:customStyle="1" w:styleId="SubtitleChar" w:type="character">
    <w:name w:val="Subtitle Char"/>
    <w:basedOn w:val="DefaultParagraphFont"/>
    <w:link w:val="Subtitle"/>
    <w:uiPriority w:val="11"/>
    <w:rsid w:val="00A10FD9"/>
    <w:rPr>
      <w:rFonts w:cstheme="majorBidi" w:eastAsiaTheme="majorEastAsia"/>
      <w:color w:themeColor="text1" w:themeTint="A6" w:val="595959"/>
      <w:spacing w:val="15"/>
      <w:sz w:val="28"/>
      <w:szCs w:val="28"/>
    </w:rPr>
  </w:style>
  <w:style w:customStyle="1" w:styleId="Author" w:type="paragraph">
    <w:name w:val="Author"/>
    <w:next w:val="BodyText"/>
    <w:qFormat/>
    <w:pPr>
      <w:keepNext/>
      <w:keepLines/>
      <w:jc w:val="center"/>
    </w:pPr>
  </w:style>
  <w:style w:styleId="Date" w:type="paragraph">
    <w:name w:val="Date"/>
    <w:next w:val="BodyText"/>
    <w:qFormat/>
    <w:pPr>
      <w:keepNext/>
      <w:keepLines/>
      <w:jc w:val="center"/>
    </w:pPr>
  </w:style>
  <w:style w:customStyle="1" w:styleId="AbstractTitle" w:type="paragraph">
    <w:name w:val="Abstract Title"/>
    <w:basedOn w:val="Normal"/>
    <w:next w:val="Abstract"/>
    <w:qFormat/>
    <w:pPr>
      <w:keepNext/>
      <w:keepLines/>
      <w:spacing w:after="0" w:before="300"/>
      <w:jc w:val="center"/>
    </w:pPr>
    <w:rPr>
      <w:b/>
      <w:sz w:val="20"/>
      <w:szCs w:val="20"/>
    </w:rPr>
  </w:style>
  <w:style w:customStyle="1" w:styleId="Abstract" w:type="paragraph">
    <w:name w:val="Abstract"/>
    <w:basedOn w:val="Normal"/>
    <w:next w:val="BodyText"/>
    <w:qFormat/>
    <w:pPr>
      <w:keepNext/>
      <w:keepLines/>
      <w:spacing w:after="300" w:before="100"/>
    </w:pPr>
    <w:rPr>
      <w:sz w:val="20"/>
      <w:szCs w:val="20"/>
    </w:rPr>
  </w:style>
  <w:style w:styleId="Bibliography" w:type="paragraph">
    <w:name w:val="Bibliography"/>
    <w:basedOn w:val="Normal"/>
    <w:next w:val="Bibliography"/>
    <w:qFormat/>
    <w:pPr/>
    <w:rPr/>
  </w:style>
  <w:style w:styleId="Heading1" w:type="paragraph">
    <w:name w:val="heading 1"/>
    <w:basedOn w:val="Normal"/>
    <w:next w:val="BodyText"/>
    <w:link w:val="Heading1Char"/>
    <w:uiPriority w:val="9"/>
    <w:qFormat/>
    <w:rsid w:val="00A10FD9"/>
    <w:pPr>
      <w:keepNext/>
      <w:keepLines/>
      <w:spacing w:after="80" w:before="360"/>
      <w:outlineLvl w:val="0"/>
    </w:pPr>
    <w:rPr>
      <w:rFonts w:asciiTheme="majorHAnsi" w:cstheme="majorBidi" w:eastAsiaTheme="majorEastAsia" w:hAnsiTheme="majorHAnsi"/>
      <w:color w:themeColor="accent1" w:themeShade="BF" w:val="0F4761"/>
      <w:sz w:val="40"/>
      <w:szCs w:val="40"/>
    </w:rPr>
  </w:style>
  <w:style w:styleId="Heading2" w:type="paragraph">
    <w:name w:val="heading 2"/>
    <w:basedOn w:val="Normal"/>
    <w:next w:val="BodyText"/>
    <w:link w:val="Heading2Char"/>
    <w:uiPriority w:val="9"/>
    <w:semiHidden/>
    <w:unhideWhenUsed/>
    <w:qFormat/>
    <w:rsid w:val="00A10FD9"/>
    <w:pPr>
      <w:keepNext/>
      <w:keepLines/>
      <w:spacing w:after="80" w:before="160"/>
      <w:outlineLvl w:val="1"/>
    </w:pPr>
    <w:rPr>
      <w:rFonts w:asciiTheme="majorHAnsi" w:cstheme="majorBidi" w:eastAsiaTheme="majorEastAsia" w:hAnsiTheme="majorHAnsi"/>
      <w:color w:themeColor="accent1" w:themeShade="BF" w:val="0F4761"/>
      <w:sz w:val="32"/>
      <w:szCs w:val="32"/>
    </w:rPr>
  </w:style>
  <w:style w:styleId="Heading3" w:type="paragraph">
    <w:name w:val="heading 3"/>
    <w:basedOn w:val="Normal"/>
    <w:next w:val="BodyText"/>
    <w:link w:val="Heading3Char"/>
    <w:uiPriority w:val="9"/>
    <w:semiHidden/>
    <w:unhideWhenUsed/>
    <w:qFormat/>
    <w:rsid w:val="00A10FD9"/>
    <w:pPr>
      <w:keepNext/>
      <w:keepLines/>
      <w:spacing w:after="80" w:before="160"/>
      <w:outlineLvl w:val="2"/>
    </w:pPr>
    <w:rPr>
      <w:rFonts w:cstheme="majorBidi" w:eastAsiaTheme="majorEastAsia"/>
      <w:color w:themeColor="accent1" w:themeShade="BF" w:val="0F4761"/>
      <w:sz w:val="28"/>
      <w:szCs w:val="28"/>
    </w:rPr>
  </w:style>
  <w:style w:styleId="Heading4" w:type="paragraph">
    <w:name w:val="heading 4"/>
    <w:basedOn w:val="Normal"/>
    <w:next w:val="BodyText"/>
    <w:link w:val="Heading4Char"/>
    <w:uiPriority w:val="9"/>
    <w:semiHidden/>
    <w:unhideWhenUsed/>
    <w:qFormat/>
    <w:rsid w:val="00A10FD9"/>
    <w:pPr>
      <w:keepNext/>
      <w:keepLines/>
      <w:spacing w:after="40" w:before="80"/>
      <w:outlineLvl w:val="3"/>
    </w:pPr>
    <w:rPr>
      <w:rFonts w:cstheme="majorBidi" w:eastAsiaTheme="majorEastAsia"/>
      <w:i/>
      <w:iCs/>
      <w:color w:themeColor="accent1" w:themeShade="BF" w:val="0F4761"/>
    </w:rPr>
  </w:style>
  <w:style w:styleId="Heading5" w:type="paragraph">
    <w:name w:val="heading 5"/>
    <w:basedOn w:val="Normal"/>
    <w:next w:val="BodyText"/>
    <w:link w:val="Heading5Char"/>
    <w:uiPriority w:val="9"/>
    <w:semiHidden/>
    <w:unhideWhenUsed/>
    <w:qFormat/>
    <w:rsid w:val="00A10FD9"/>
    <w:pPr>
      <w:keepNext/>
      <w:keepLines/>
      <w:spacing w:after="40" w:before="80"/>
      <w:outlineLvl w:val="4"/>
    </w:pPr>
    <w:rPr>
      <w:rFonts w:cstheme="majorBidi" w:eastAsiaTheme="majorEastAsia"/>
      <w:color w:themeColor="accent1" w:themeShade="BF" w:val="0F4761"/>
    </w:rPr>
  </w:style>
  <w:style w:styleId="Heading6" w:type="paragraph">
    <w:name w:val="heading 6"/>
    <w:basedOn w:val="Normal"/>
    <w:next w:val="BodyText"/>
    <w:link w:val="Heading6Char"/>
    <w:uiPriority w:val="9"/>
    <w:semiHidden/>
    <w:unhideWhenUsed/>
    <w:qFormat/>
    <w:rsid w:val="00A10FD9"/>
    <w:pPr>
      <w:keepNext/>
      <w:keepLines/>
      <w:spacing w:after="0" w:before="40"/>
      <w:outlineLvl w:val="5"/>
    </w:pPr>
    <w:rPr>
      <w:rFonts w:cstheme="majorBidi" w:eastAsiaTheme="majorEastAsia"/>
      <w:i/>
      <w:iCs/>
      <w:color w:themeColor="text1" w:themeTint="A6" w:val="595959"/>
    </w:rPr>
  </w:style>
  <w:style w:styleId="Heading7" w:type="paragraph">
    <w:name w:val="heading 7"/>
    <w:basedOn w:val="Normal"/>
    <w:next w:val="BodyText"/>
    <w:link w:val="Heading7Char"/>
    <w:uiPriority w:val="9"/>
    <w:semiHidden/>
    <w:unhideWhenUsed/>
    <w:qFormat/>
    <w:rsid w:val="00A10FD9"/>
    <w:pPr>
      <w:keepNext/>
      <w:keepLines/>
      <w:spacing w:after="0" w:before="40"/>
      <w:outlineLvl w:val="6"/>
    </w:pPr>
    <w:rPr>
      <w:rFonts w:cstheme="majorBidi" w:eastAsiaTheme="majorEastAsia"/>
      <w:color w:themeColor="text1" w:themeTint="A6" w:val="595959"/>
    </w:rPr>
  </w:style>
  <w:style w:styleId="Heading8" w:type="paragraph">
    <w:name w:val="heading 8"/>
    <w:basedOn w:val="Normal"/>
    <w:next w:val="BodyText"/>
    <w:link w:val="Heading8Char"/>
    <w:uiPriority w:val="9"/>
    <w:semiHidden/>
    <w:unhideWhenUsed/>
    <w:qFormat/>
    <w:rsid w:val="00A10FD9"/>
    <w:pPr>
      <w:keepNext/>
      <w:keepLines/>
      <w:spacing w:after="0"/>
      <w:outlineLvl w:val="7"/>
    </w:pPr>
    <w:rPr>
      <w:rFonts w:cstheme="majorBidi" w:eastAsiaTheme="majorEastAsia"/>
      <w:i/>
      <w:iCs/>
      <w:color w:themeColor="text1" w:themeTint="D8" w:val="272727"/>
    </w:rPr>
  </w:style>
  <w:style w:styleId="Heading9" w:type="paragraph">
    <w:name w:val="heading 9"/>
    <w:basedOn w:val="Normal"/>
    <w:next w:val="BodyText"/>
    <w:link w:val="Heading9Char"/>
    <w:uiPriority w:val="9"/>
    <w:semiHidden/>
    <w:unhideWhenUsed/>
    <w:qFormat/>
    <w:rsid w:val="00A10FD9"/>
    <w:pPr>
      <w:keepNext/>
      <w:keepLines/>
      <w:spacing w:after="0"/>
      <w:outlineLvl w:val="8"/>
    </w:pPr>
    <w:rPr>
      <w:rFonts w:cstheme="majorBidi" w:eastAsiaTheme="majorEastAsia"/>
      <w:color w:themeColor="text1" w:themeTint="D8" w:val="272727"/>
    </w:rPr>
  </w:style>
  <w:style w:customStyle="1" w:styleId="Heading1Char" w:type="character">
    <w:name w:val="Heading 1 Char"/>
    <w:basedOn w:val="DefaultParagraphFont"/>
    <w:link w:val="Heading1"/>
    <w:uiPriority w:val="9"/>
    <w:rsid w:val="00A10FD9"/>
    <w:rPr>
      <w:rFonts w:asciiTheme="majorHAnsi" w:cstheme="majorBidi" w:eastAsiaTheme="majorEastAsia" w:hAnsiTheme="majorHAnsi"/>
      <w:color w:themeColor="accent1" w:themeShade="BF" w:val="0F4761"/>
      <w:sz w:val="40"/>
      <w:szCs w:val="40"/>
    </w:rPr>
  </w:style>
  <w:style w:customStyle="1" w:styleId="Heading2Char" w:type="character">
    <w:name w:val="Heading 2 Char"/>
    <w:basedOn w:val="DefaultParagraphFont"/>
    <w:link w:val="Heading2"/>
    <w:uiPriority w:val="9"/>
    <w:semiHidden/>
    <w:rsid w:val="00A10FD9"/>
    <w:rPr>
      <w:rFonts w:asciiTheme="majorHAnsi" w:cstheme="majorBidi" w:eastAsiaTheme="majorEastAsia" w:hAnsiTheme="majorHAnsi"/>
      <w:color w:themeColor="accent1" w:themeShade="BF" w:val="0F4761"/>
      <w:sz w:val="32"/>
      <w:szCs w:val="32"/>
    </w:rPr>
  </w:style>
  <w:style w:customStyle="1" w:styleId="Heading3Char" w:type="character">
    <w:name w:val="Heading 3 Char"/>
    <w:basedOn w:val="DefaultParagraphFont"/>
    <w:link w:val="Heading3"/>
    <w:uiPriority w:val="9"/>
    <w:semiHidden/>
    <w:rsid w:val="00A10FD9"/>
    <w:rPr>
      <w:rFonts w:cstheme="majorBidi" w:eastAsiaTheme="majorEastAsia"/>
      <w:color w:themeColor="accent1" w:themeShade="BF" w:val="0F4761"/>
      <w:sz w:val="28"/>
      <w:szCs w:val="28"/>
    </w:rPr>
  </w:style>
  <w:style w:customStyle="1" w:styleId="Heading4Char" w:type="character">
    <w:name w:val="Heading 4 Char"/>
    <w:basedOn w:val="DefaultParagraphFont"/>
    <w:link w:val="Heading4"/>
    <w:uiPriority w:val="9"/>
    <w:semiHidden/>
    <w:rsid w:val="00A10FD9"/>
    <w:rPr>
      <w:rFonts w:cstheme="majorBidi" w:eastAsiaTheme="majorEastAsia"/>
      <w:i/>
      <w:iCs/>
      <w:color w:themeColor="accent1" w:themeShade="BF" w:val="0F4761"/>
    </w:rPr>
  </w:style>
  <w:style w:customStyle="1" w:styleId="Heading5Char" w:type="character">
    <w:name w:val="Heading 5 Char"/>
    <w:basedOn w:val="DefaultParagraphFont"/>
    <w:link w:val="Heading5"/>
    <w:uiPriority w:val="9"/>
    <w:semiHidden/>
    <w:rsid w:val="00A10FD9"/>
    <w:rPr>
      <w:rFonts w:cstheme="majorBidi" w:eastAsiaTheme="majorEastAsia"/>
      <w:color w:themeColor="accent1" w:themeShade="BF" w:val="0F4761"/>
    </w:rPr>
  </w:style>
  <w:style w:customStyle="1" w:styleId="Heading6Char" w:type="character">
    <w:name w:val="Heading 6 Char"/>
    <w:basedOn w:val="DefaultParagraphFont"/>
    <w:link w:val="Heading6"/>
    <w:uiPriority w:val="9"/>
    <w:semiHidden/>
    <w:rsid w:val="00A10FD9"/>
    <w:rPr>
      <w:rFonts w:cstheme="majorBidi" w:eastAsiaTheme="majorEastAsia"/>
      <w:i/>
      <w:iCs/>
      <w:color w:themeColor="text1" w:themeTint="A6" w:val="595959"/>
    </w:rPr>
  </w:style>
  <w:style w:customStyle="1" w:styleId="Heading7Char" w:type="character">
    <w:name w:val="Heading 7 Char"/>
    <w:basedOn w:val="DefaultParagraphFont"/>
    <w:link w:val="Heading7"/>
    <w:uiPriority w:val="9"/>
    <w:semiHidden/>
    <w:rsid w:val="00A10FD9"/>
    <w:rPr>
      <w:rFonts w:cstheme="majorBidi" w:eastAsiaTheme="majorEastAsia"/>
      <w:color w:themeColor="text1" w:themeTint="A6" w:val="595959"/>
    </w:rPr>
  </w:style>
  <w:style w:customStyle="1" w:styleId="Heading8Char" w:type="character">
    <w:name w:val="Heading 8 Char"/>
    <w:basedOn w:val="DefaultParagraphFont"/>
    <w:link w:val="Heading8"/>
    <w:uiPriority w:val="9"/>
    <w:semiHidden/>
    <w:rsid w:val="00A10FD9"/>
    <w:rPr>
      <w:rFonts w:cstheme="majorBidi" w:eastAsiaTheme="majorEastAsia"/>
      <w:i/>
      <w:iCs/>
      <w:color w:themeColor="text1" w:themeTint="D8" w:val="272727"/>
    </w:rPr>
  </w:style>
  <w:style w:customStyle="1" w:styleId="Heading9Char" w:type="character">
    <w:name w:val="Heading 9 Char"/>
    <w:basedOn w:val="DefaultParagraphFont"/>
    <w:link w:val="Heading9"/>
    <w:uiPriority w:val="9"/>
    <w:semiHidden/>
    <w:rsid w:val="00A10FD9"/>
    <w:rPr>
      <w:rFonts w:cstheme="majorBidi" w:eastAsiaTheme="majorEastAsia"/>
      <w:color w:themeColor="text1" w:themeTint="D8" w:val="272727"/>
    </w:rPr>
  </w:style>
  <w:style w:styleId="BlockText" w:type="paragraph">
    <w:name w:val="Block Text"/>
    <w:basedOn w:val="BodyText"/>
    <w:next w:val="BodyText"/>
    <w:uiPriority w:val="9"/>
    <w:unhideWhenUsed/>
    <w:qFormat/>
    <w:pPr>
      <w:spacing w:after="100" w:before="100"/>
      <w:ind w:firstLine="0" w:left="480" w:right="480"/>
    </w:pPr>
  </w:style>
  <w:style w:styleId="FootnoteText" w:type="paragraph">
    <w:name w:val="Footnote Text"/>
    <w:basedOn w:val="Normal"/>
    <w:next w:val="FootnoteText"/>
    <w:uiPriority w:val="9"/>
    <w:unhideWhenUsed/>
    <w:qFormat/>
  </w:style>
  <w:style w:styleId="FootnoteBlockText" w:type="paragraph">
    <w:name w:val="Footnote Block Text"/>
    <w:basedOn w:val="FootnoteText"/>
    <w:next w:val="FootnoteText"/>
    <w:uiPriority w:val="9"/>
    <w:unhideWhenUsed/>
    <w:qFormat/>
    <w:pPr>
      <w:spacing w:after="100" w:before="100"/>
      <w:ind w:firstLine="0" w:left="480" w:right="480"/>
    </w:pPr>
  </w:style>
  <w:style w:default="1" w:styleId="DefaultParagraphFont" w:type="character">
    <w:name w:val="Default Paragraph Font"/>
    <w:semiHidden/>
    <w:unhideWhenUsed/>
  </w:style>
  <w:style w:default="1" w:styleId="Table" w:type="table">
    <w:name w:val="Table"/>
    <w:basedOn w:val="TableNormal"/>
    <w:semiHidden/>
    <w:unhideWhenUsed/>
    <w:qFormat/>
    <w:tblPr>
      <w:tblInd w:type="dxa" w:w="0"/>
      <w:tblCellMar>
        <w:top w:type="dxa" w:w="0"/>
        <w:left w:type="dxa" w:w="108"/>
        <w:bottom w:type="dxa" w:w="0"/>
        <w:right w:type="dxa" w:w="108"/>
      </w:tblCellMar>
    </w:tblPr>
    <w:tblStylePr w:type="firstRow">
      <w:tblPr>
        <w:jc w:val="left"/>
        <w:tblInd w:type="dxa" w:w="0"/>
      </w:tblPr>
      <w:trPr>
        <w:jc w:val="left"/>
      </w:trPr>
      <w:tcPr>
        <w:tcBorders>
          <w:bottom w:val="single"/>
        </w:tcBorders>
        <w:vAlign w:val="bottom"/>
      </w:tcPr>
    </w:tblStylePr>
  </w:style>
  <w:style w:customStyle="1" w:styleId="DefinitionTerm" w:type="paragraph">
    <w:name w:val="Definition Term"/>
    <w:basedOn w:val="Normal"/>
    <w:next w:val="Definition"/>
    <w:pPr>
      <w:keepNext/>
      <w:keepLines/>
      <w:spacing w:after="0"/>
    </w:pPr>
    <w:rPr>
      <w:b/>
    </w:rPr>
  </w:style>
  <w:style w:customStyle="1" w:styleId="Definition" w:type="paragraph">
    <w:name w:val="Definition"/>
    <w:basedOn w:val="Normal"/>
  </w:style>
  <w:style w:styleId="Caption" w:type="paragraph">
    <w:name w:val="Caption"/>
    <w:basedOn w:val="Normal"/>
    <w:link w:val="BodyTextChar"/>
    <w:pPr>
      <w:spacing w:after="120" w:before="0"/>
    </w:pPr>
    <w:rPr>
      <w:i/>
    </w:rPr>
  </w:style>
  <w:style w:customStyle="1" w:styleId="TableCaption" w:type="paragraph">
    <w:name w:val="Table Caption"/>
    <w:basedOn w:val="Caption"/>
    <w:pPr>
      <w:keepNext/>
    </w:pPr>
  </w:style>
  <w:style w:customStyle="1" w:styleId="ImageCaption" w:type="paragraph">
    <w:name w:val="Image Caption"/>
    <w:basedOn w:val="Caption"/>
  </w:style>
  <w:style w:customStyle="1" w:styleId="Figure" w:type="paragraph">
    <w:name w:val="Figure"/>
    <w:basedOn w:val="Normal"/>
  </w:style>
  <w:style w:customStyle="1" w:styleId="CaptionedFigure" w:type="paragraph">
    <w:name w:val="Captioned Figure"/>
    <w:basedOn w:val="Figure"/>
    <w:pPr>
      <w:keepNext/>
    </w:pPr>
  </w:style>
  <w:style w:customStyle="1" w:styleId="BodyTextChar" w:type="character">
    <w:name w:val="Body Text Char"/>
    <w:basedOn w:val="DefaultParagraphFont"/>
    <w:link w:val="BodyText"/>
  </w:style>
  <w:style w:customStyle="1" w:styleId="VerbatimChar" w:type="character">
    <w:name w:val="Verbatim Char"/>
    <w:basedOn w:val="BodyTextChar"/>
    <w:rPr>
      <w:rFonts w:ascii="Consolas" w:hAnsi="Consolas"/>
      <w:sz w:val="22"/>
    </w:rPr>
  </w:style>
  <w:style w:customStyle="1" w:styleId="SectionNumber" w:type="character">
    <w:name w:val="Section Number"/>
    <w:basedOn w:val="BodyTextChar"/>
  </w:style>
  <w:style w:styleId="FootnoteReference" w:type="character">
    <w:name w:val="Footnote Reference"/>
    <w:basedOn w:val="BodyTextChar"/>
    <w:rPr>
      <w:vertAlign w:val="superscript"/>
    </w:rPr>
  </w:style>
  <w:style w:styleId="Hyperlink" w:type="character">
    <w:name w:val="Hyperlink"/>
    <w:basedOn w:val="BodyTextChar"/>
    <w:rPr>
      <w:color w:themeColor="accent1" w:val="4F81BD"/>
    </w:rPr>
  </w:style>
  <w:style w:styleId="TOCHeading" w:type="paragraph">
    <w:name w:val="TOC Heading"/>
    <w:basedOn w:val="Heading1"/>
    <w:next w:val="BodyText"/>
    <w:uiPriority w:val="39"/>
    <w:unhideWhenUsed/>
    <w:qFormat/>
    <w:pPr>
      <w:spacing w:before="240" w:line="259" w:lineRule="auto"/>
      <w:outlineLvl w:val="9"/>
    </w:pPr>
    <w:rPr>
      <w:rFonts w:asciiTheme="majorHAnsi" w:cstheme="majorBidi" w:eastAsiaTheme="majorEastAsia" w:hAnsiTheme="majorHAnsi"/>
      <w:b w:val="0"/>
      <w:bCs w:val="0"/>
      <w:color w:themeColor="accent1" w:themeShade="BF" w:val="365F91"/>
    </w:rPr>
  </w:style>
  <w:style w:type="paragraph" w:customStyle="1" w:styleId="SourceCode">
    <w:name w:val="Source Code"/>
    <w:basedOn w:val="Normal"/>
    <w:link w:val="VerbatimChar"/>
    <w:pPr>
      <w:wordWrap w:val="off"/>
    </w:pPr>
  </w:style>
  <w:style w:type="character" w:customStyle="1" w:styleId="KeywordTok">
    <w:name w:val="KeywordTok"/>
    <w:basedOn w:val="VerbatimChar"/>
    <w:rPr>
      <w:b/>
      <w:color w:val="007020"/>
    </w:rPr>
  </w:style>
  <w:style w:type="character" w:customStyle="1" w:styleId="DataTypeTok">
    <w:name w:val="DataTypeTok"/>
    <w:basedOn w:val="VerbatimChar"/>
    <w:rPr>
      <w:color w:val="902000"/>
    </w:rPr>
  </w:style>
  <w:style w:type="character" w:customStyle="1" w:styleId="DecValTok">
    <w:name w:val="DecValTok"/>
    <w:basedOn w:val="VerbatimChar"/>
    <w:rPr>
      <w:color w:val="40a070"/>
    </w:rPr>
  </w:style>
  <w:style w:type="character" w:customStyle="1" w:styleId="BaseNTok">
    <w:name w:val="BaseNTok"/>
    <w:basedOn w:val="VerbatimChar"/>
    <w:rPr>
      <w:color w:val="40a070"/>
    </w:rPr>
  </w:style>
  <w:style w:type="character" w:customStyle="1" w:styleId="FloatTok">
    <w:name w:val="FloatTok"/>
    <w:basedOn w:val="VerbatimChar"/>
    <w:rPr>
      <w:color w:val="40a070"/>
    </w:rPr>
  </w:style>
  <w:style w:type="character" w:customStyle="1" w:styleId="ConstantTok">
    <w:name w:val="ConstantTok"/>
    <w:basedOn w:val="VerbatimChar"/>
    <w:rPr>
      <w:color w:val="880000"/>
    </w:rPr>
  </w:style>
  <w:style w:type="character" w:customStyle="1" w:styleId="CharTok">
    <w:name w:val="CharTok"/>
    <w:basedOn w:val="VerbatimChar"/>
    <w:rPr>
      <w:color w:val="4070a0"/>
    </w:rPr>
  </w:style>
  <w:style w:type="character" w:customStyle="1" w:styleId="SpecialCharTok">
    <w:name w:val="SpecialCharTok"/>
    <w:basedOn w:val="VerbatimChar"/>
    <w:rPr>
      <w:color w:val="4070a0"/>
    </w:rPr>
  </w:style>
  <w:style w:type="character" w:customStyle="1" w:styleId="StringTok">
    <w:name w:val="StringTok"/>
    <w:basedOn w:val="VerbatimChar"/>
    <w:rPr>
      <w:color w:val="4070a0"/>
    </w:rPr>
  </w:style>
  <w:style w:type="character" w:customStyle="1" w:styleId="VerbatimStringTok">
    <w:name w:val="VerbatimStringTok"/>
    <w:basedOn w:val="VerbatimChar"/>
    <w:rPr>
      <w:color w:val="4070a0"/>
    </w:rPr>
  </w:style>
  <w:style w:type="character" w:customStyle="1" w:styleId="SpecialStringTok">
    <w:name w:val="SpecialStringTok"/>
    <w:basedOn w:val="VerbatimChar"/>
    <w:rPr>
      <w:color w:val="bb6688"/>
    </w:rPr>
  </w:style>
  <w:style w:type="character" w:customStyle="1" w:styleId="ImportTok">
    <w:name w:val="ImportTok"/>
    <w:basedOn w:val="VerbatimChar"/>
    <w:rPr>
      <w:b/>
      <w:color w:val="008000"/>
    </w:rPr>
  </w:style>
  <w:style w:type="character" w:customStyle="1" w:styleId="CommentTok">
    <w:name w:val="CommentTok"/>
    <w:basedOn w:val="VerbatimChar"/>
    <w:rPr>
      <w:i/>
      <w:color w:val="60a0b0"/>
    </w:rPr>
  </w:style>
  <w:style w:type="character" w:customStyle="1" w:styleId="DocumentationTok">
    <w:name w:val="DocumentationTok"/>
    <w:basedOn w:val="VerbatimChar"/>
    <w:rPr>
      <w:i/>
      <w:color w:val="ba2121"/>
    </w:rPr>
  </w:style>
  <w:style w:type="character" w:customStyle="1" w:styleId="AnnotationTok">
    <w:name w:val="AnnotationTok"/>
    <w:basedOn w:val="VerbatimChar"/>
    <w:rPr>
      <w:b/>
      <w:i/>
      <w:color w:val="60a0b0"/>
    </w:rPr>
  </w:style>
  <w:style w:type="character" w:customStyle="1" w:styleId="CommentVarTok">
    <w:name w:val="CommentVarTok"/>
    <w:basedOn w:val="VerbatimChar"/>
    <w:rPr>
      <w:b/>
      <w:i/>
      <w:color w:val="60a0b0"/>
    </w:rPr>
  </w:style>
  <w:style w:type="character" w:customStyle="1" w:styleId="OtherTok">
    <w:name w:val="OtherTok"/>
    <w:basedOn w:val="VerbatimChar"/>
    <w:rPr>
      <w:color w:val="007020"/>
    </w:rPr>
  </w:style>
  <w:style w:type="character" w:customStyle="1" w:styleId="FunctionTok">
    <w:name w:val="FunctionTok"/>
    <w:basedOn w:val="VerbatimChar"/>
    <w:rPr>
      <w:color w:val="06287e"/>
    </w:rPr>
  </w:style>
  <w:style w:type="character" w:customStyle="1" w:styleId="VariableTok">
    <w:name w:val="VariableTok"/>
    <w:basedOn w:val="VerbatimChar"/>
    <w:rPr>
      <w:color w:val="19177c"/>
    </w:rPr>
  </w:style>
  <w:style w:type="character" w:customStyle="1" w:styleId="ControlFlowTok">
    <w:name w:val="ControlFlowTok"/>
    <w:basedOn w:val="VerbatimChar"/>
    <w:rPr>
      <w:b/>
      <w:color w:val="007020"/>
    </w:rPr>
  </w:style>
  <w:style w:type="character" w:customStyle="1" w:styleId="OperatorTok">
    <w:name w:val="OperatorTok"/>
    <w:basedOn w:val="VerbatimChar"/>
    <w:rPr>
      <w:color w:val="666666"/>
    </w:rPr>
  </w:style>
  <w:style w:type="character" w:customStyle="1" w:styleId="BuiltInTok">
    <w:name w:val="BuiltInTok"/>
    <w:basedOn w:val="VerbatimChar"/>
    <w:rPr>
      <w:color w:val="008000"/>
    </w:rPr>
  </w:style>
  <w:style w:type="character" w:customStyle="1" w:styleId="ExtensionTok">
    <w:name w:val="ExtensionTok"/>
    <w:basedOn w:val="VerbatimChar"/>
    <w:rPr/>
  </w:style>
  <w:style w:type="character" w:customStyle="1" w:styleId="PreprocessorTok">
    <w:name w:val="PreprocessorTok"/>
    <w:basedOn w:val="VerbatimChar"/>
    <w:rPr>
      <w:color w:val="bc7a00"/>
    </w:rPr>
  </w:style>
  <w:style w:type="character" w:customStyle="1" w:styleId="AttributeTok">
    <w:name w:val="AttributeTok"/>
    <w:basedOn w:val="VerbatimChar"/>
    <w:rPr>
      <w:color w:val="7d9029"/>
    </w:rPr>
  </w:style>
  <w:style w:type="character" w:customStyle="1" w:styleId="RegionMarkerTok">
    <w:name w:val="RegionMarkerTok"/>
    <w:basedOn w:val="VerbatimChar"/>
    <w:rPr/>
  </w:style>
  <w:style w:type="character" w:customStyle="1" w:styleId="InformationTok">
    <w:name w:val="InformationTok"/>
    <w:basedOn w:val="VerbatimChar"/>
    <w:rPr>
      <w:b/>
      <w:i/>
      <w:color w:val="60a0b0"/>
    </w:rPr>
  </w:style>
  <w:style w:type="character" w:customStyle="1" w:styleId="WarningTok">
    <w:name w:val="WarningTok"/>
    <w:basedOn w:val="VerbatimChar"/>
    <w:rPr>
      <w:b/>
      <w:i/>
      <w:color w:val="60a0b0"/>
    </w:rPr>
  </w:style>
  <w:style w:type="character" w:customStyle="1" w:styleId="AlertTok">
    <w:name w:val="AlertTok"/>
    <w:basedOn w:val="VerbatimChar"/>
    <w:rPr>
      <w:b/>
      <w:color w:val="ff0000"/>
    </w:rPr>
  </w:style>
  <w:style w:type="character" w:customStyle="1" w:styleId="ErrorTok">
    <w:name w:val="ErrorTok"/>
    <w:basedOn w:val="VerbatimChar"/>
    <w:rPr>
      <w:b/>
      <w:color w:val="ff0000"/>
    </w:rPr>
  </w:style>
  <w:style w:type="character" w:customStyle="1" w:styleId="NormalTok">
    <w:name w:val="NormalTok"/>
    <w:basedOn w:val="VerbatimChar"/>
    <w:rPr/>
  </w:style>
</w:styles>
</file>

<file path=word/webSettings.xml><?xml version="1.0" encoding="utf-8"?>
<ns0:webSettings xmlns:ns0="http://schemas.openxmlformats.org/wordprocessingml/2006/main">
  <ns0:allowPNG/>
  <ns0:doNotSaveAsSingleFile/>
</ns0:webSettings>
</file>

<file path=word/_rels/document.xml.rels><?xml version="1.0" encoding="UTF-8"?><Relationships xmlns="http://schemas.openxmlformats.org/package/2006/relationships"><Relationship Type="http://schemas.openxmlformats.org/officeDocument/2006/relationships/numbering" Id="rId1" Target="numbering.xml" /><Relationship Type="http://schemas.openxmlformats.org/officeDocument/2006/relationships/styles" Id="rId2" Target="styles.xml" /><Relationship Type="http://schemas.openxmlformats.org/officeDocument/2006/relationships/settings" Id="rId3" Target="settings.xml" /><Relationship Type="http://schemas.openxmlformats.org/officeDocument/2006/relationships/webSettings" Id="rId4" Target="webSettings.xml" /><Relationship Type="http://schemas.openxmlformats.org/officeDocument/2006/relationships/fontTable" Id="rId5" Target="fontTable.xml" /><Relationship Type="http://schemas.openxmlformats.org/officeDocument/2006/relationships/theme" Id="rId6" Target="theme/theme1.xml" /><Relationship Type="http://schemas.openxmlformats.org/officeDocument/2006/relationships/footnotes" Id="rId7" Target="footnotes.xml" /><Relationship Type="http://schemas.openxmlformats.org/officeDocument/2006/relationships/comments" Id="rId8" Target="comments.xml" /></Relationships>
</file>

<file path=word/_rels/footnotes.xml.rels>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Words>83</Words>
  <SharedDoc>false</SharedDoc>
  <HyperlinksChanged>false</HyperlinksChanged>
  <Lines>12</Lines>
  <AppVersion>12.0000</AppVersion>
  <LinksUpToDate>false</LinksUpToDate>
  <Application>Microsoft Word 12.0.0</Application>
  <CharactersWithSpaces>583</CharactersWithSpaces>
  <Template>Normal.dotm</Template>
  <DocSecurity>0</DocSecurity>
  <TotalTime>6</TotalTime>
  <ScaleCrop>false</ScaleCrop>
  <Characters>475</Characters>
  <Paragraphs>8</Paragraphs>
  <Pages>1</Pag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keywords/>
  <dcterms:created xsi:type="dcterms:W3CDTF">2025-07-13T19:44:47Z</dcterms:created>
  <dcterms:modified xsi:type="dcterms:W3CDTF">2025-07-13T19:44:47Z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