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01"/>
        <w:gridCol w:w="6576"/>
        <w:gridCol w:w="2438"/>
      </w:tblGrid>
      <w:tr>
        <w:tc>
          <w:tcPr>
            <w:tcW w:type="dxa" w:w="3553"/>
            <w:tcBorders>
              <w:left w:val="single" w:sz="10" w:color="274A78"/>
              <w:top w:val="single" w:sz="10" w:color="274A78"/>
              <w:right w:val="single" w:sz="10" w:color="274A78"/>
              <w:bottom w:val="single" w:sz="10" w:color="274A78"/>
            </w:tcBorders>
            <w:shd w:fill="274A78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LCG</w:t>
            </w:r>
          </w:p>
        </w:tc>
        <w:tc>
          <w:tcPr>
            <w:tcW w:type="dxa" w:w="3553"/>
            <w:tcBorders>
              <w:left w:val="single" w:sz="10" w:color="274A78"/>
              <w:top w:val="single" w:sz="10" w:color="274A78"/>
              <w:right w:val="single" w:sz="10" w:color="274A78"/>
              <w:bottom w:val="single" w:sz="10" w:color="274A78"/>
            </w:tcBorders>
            <w:vAlign w:val="center"/>
          </w:tcPr>
          <w:p>
            <w:pPr>
              <w:jc w:val="center"/>
            </w:pPr>
            <w:r>
              <w:rPr>
                <w:b/>
                <w:color w:val="274A78"/>
                <w:sz w:val="30"/>
              </w:rPr>
              <w:t>FICHE SIGNALETIQUE</w:t>
              <w:br/>
              <w:t>D’ENTREPRISE</w:t>
            </w:r>
          </w:p>
        </w:tc>
        <w:tc>
          <w:tcPr>
            <w:tcW w:type="dxa" w:w="3553"/>
            <w:tcBorders>
              <w:left w:val="single" w:sz="10" w:color="274A78"/>
              <w:top w:val="single" w:sz="10" w:color="274A78"/>
              <w:right w:val="single" w:sz="10" w:color="274A78"/>
              <w:bottom w:val="single" w:sz="10" w:color="274A78"/>
            </w:tcBorders>
            <w:shd w:fill="274A78"/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1"/>
              </w:rPr>
              <w:t>MODELE WORD</w:t>
              <w:br/>
              <w:t>PERSONNALISABLE</w:t>
            </w:r>
          </w:p>
        </w:tc>
      </w:tr>
      <w:tr>
        <w:tc>
          <w:tcPr>
            <w:tcW w:type="dxa" w:w="3553"/>
            <w:tcBorders>
              <w:left w:val="single" w:sz="10" w:color="274A78"/>
              <w:top w:val="single" w:sz="10" w:color="274A78"/>
              <w:right w:val="single" w:sz="10" w:color="274A78"/>
              <w:bottom w:val="single" w:sz="10" w:color="274A78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Réf. : FS-ENT-001</w:t>
            </w:r>
          </w:p>
        </w:tc>
        <w:tc>
          <w:tcPr>
            <w:tcW w:type="dxa" w:w="3553"/>
            <w:tcBorders>
              <w:left w:val="single" w:sz="10" w:color="274A78"/>
              <w:top w:val="single" w:sz="10" w:color="274A78"/>
              <w:right w:val="single" w:sz="10" w:color="274A78"/>
              <w:bottom w:val="single" w:sz="10" w:color="274A78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Version : 01</w:t>
            </w:r>
          </w:p>
        </w:tc>
        <w:tc>
          <w:tcPr>
            <w:tcW w:type="dxa" w:w="3553"/>
            <w:tcBorders>
              <w:left w:val="single" w:sz="10" w:color="274A78"/>
              <w:top w:val="single" w:sz="10" w:color="274A78"/>
              <w:right w:val="single" w:sz="10" w:color="274A78"/>
              <w:bottom w:val="single" w:sz="10" w:color="274A78"/>
            </w:tcBorders>
          </w:tcPr>
          <w:p>
            <w:pPr>
              <w:jc w:val="right"/>
            </w:pPr>
            <w:r>
              <w:rPr>
                <w:b/>
                <w:color w:val="274A78"/>
                <w:sz w:val="18"/>
              </w:rPr>
              <w:t>Page : 1 sur 1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658"/>
            <w:tcBorders>
              <w:left w:val="single" w:sz="8" w:color="274A78"/>
              <w:top w:val="single" w:sz="8" w:color="274A78"/>
              <w:right w:val="single" w:sz="8" w:color="274A78"/>
              <w:bottom w:val="single" w:sz="8" w:color="274A78"/>
            </w:tcBorders>
            <w:shd w:fill="EAF0F8"/>
          </w:tcPr>
          <w:p>
            <w:pPr>
              <w:jc w:val="left"/>
            </w:pPr>
            <w:r>
              <w:rPr>
                <w:i/>
                <w:sz w:val="18"/>
              </w:rPr>
              <w:t>Document de présentation synthétique destiné à regrouper les données essentielles de l’entreprise : identité, activité, coordonnées, effectif et éléments de contact.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658"/>
            <w:shd w:fill="274A78"/>
            <w:tcBorders>
              <w:left w:val="single" w:sz="8" w:color="274A78"/>
              <w:top w:val="single" w:sz="8" w:color="274A78"/>
              <w:right w:val="single" w:sz="8" w:color="274A78"/>
              <w:bottom w:val="single" w:sz="8" w:color="274A78"/>
            </w:tcBorders>
          </w:tcPr>
          <w:p>
            <w:pPr>
              <w:jc w:val="left"/>
            </w:pPr>
            <w:r>
              <w:rPr>
                <w:b/>
                <w:color w:val="FFFFFF"/>
                <w:sz w:val="21"/>
              </w:rPr>
              <w:t>SECTION 1 : IDENTIFICATION GÉNÉRALE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2324"/>
        <w:gridCol w:w="2835"/>
        <w:gridCol w:w="2324"/>
      </w:tblGrid>
      <w:tr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Raison sociale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Atlas Conseil &amp; Services</w:t>
            </w:r>
          </w:p>
        </w:tc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Forme juridique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SARL</w:t>
            </w:r>
          </w:p>
        </w:tc>
      </w:tr>
      <w:tr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Secteur d’activité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Conseil, formation et accompagnement</w:t>
            </w:r>
          </w:p>
        </w:tc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Date de création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12/03/2019</w:t>
            </w:r>
          </w:p>
        </w:tc>
      </w:tr>
      <w:tr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Capital social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250 000 MAD</w:t>
            </w:r>
          </w:p>
        </w:tc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ICE / RC / IF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001234567000089</w:t>
            </w:r>
          </w:p>
        </w:tc>
      </w:tr>
      <w:tr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Dirigeant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Nadia El Mansouri</w:t>
            </w:r>
          </w:p>
        </w:tc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Effectif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24 collaborateurs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658"/>
            <w:shd w:fill="274A78"/>
            <w:tcBorders>
              <w:left w:val="single" w:sz="8" w:color="274A78"/>
              <w:top w:val="single" w:sz="8" w:color="274A78"/>
              <w:right w:val="single" w:sz="8" w:color="274A78"/>
              <w:bottom w:val="single" w:sz="8" w:color="274A78"/>
            </w:tcBorders>
          </w:tcPr>
          <w:p>
            <w:pPr>
              <w:jc w:val="left"/>
            </w:pPr>
            <w:r>
              <w:rPr>
                <w:b/>
                <w:color w:val="FFFFFF"/>
                <w:sz w:val="21"/>
              </w:rPr>
              <w:t>SECTION 2 : COORDONNÉES ET IMPLANTATION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2324"/>
        <w:gridCol w:w="2835"/>
        <w:gridCol w:w="2324"/>
      </w:tblGrid>
      <w:tr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Adresse du siège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45, avenue des Entreprises, Casablanca</w:t>
            </w:r>
          </w:p>
        </w:tc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Téléphone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+212 5 22 00 00 00</w:t>
            </w:r>
          </w:p>
        </w:tc>
      </w:tr>
      <w:tr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E-mail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contact@entreprise.ma</w:t>
            </w:r>
          </w:p>
        </w:tc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Site web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www.entreprise.ma</w:t>
            </w:r>
          </w:p>
        </w:tc>
      </w:tr>
      <w:tr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Ville / Pays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Casablanca, Maroc</w:t>
            </w:r>
          </w:p>
        </w:tc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Zone d’intervention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Maroc / Afrique du Nord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658"/>
            <w:shd w:fill="274A78"/>
            <w:tcBorders>
              <w:left w:val="single" w:sz="8" w:color="274A78"/>
              <w:top w:val="single" w:sz="8" w:color="274A78"/>
              <w:right w:val="single" w:sz="8" w:color="274A78"/>
              <w:bottom w:val="single" w:sz="8" w:color="274A78"/>
            </w:tcBorders>
          </w:tcPr>
          <w:p>
            <w:pPr>
              <w:jc w:val="left"/>
            </w:pPr>
            <w:r>
              <w:rPr>
                <w:b/>
                <w:color w:val="FFFFFF"/>
                <w:sz w:val="21"/>
              </w:rPr>
              <w:t>SECTION 3 : PRÉSENTATION OPÉRATIONNELLE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835"/>
        <w:gridCol w:w="2324"/>
        <w:gridCol w:w="2835"/>
        <w:gridCol w:w="2324"/>
      </w:tblGrid>
      <w:tr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Activités principales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Audit, pilotage de projet, reporting, support administratif</w:t>
            </w:r>
          </w:p>
        </w:tc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Clients cibles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PME, associations, institutions</w:t>
            </w:r>
          </w:p>
        </w:tc>
      </w:tr>
      <w:tr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Points forts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Réactivité, structuration, qualité documentaire</w:t>
            </w:r>
          </w:p>
        </w:tc>
        <w:tc>
          <w:tcPr>
            <w:tcW w:type="dxa" w:w="2835"/>
            <w:shd w:fill="EAF0F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b/>
                <w:color w:val="274A78"/>
                <w:sz w:val="18"/>
              </w:rPr>
              <w:t>Langues de travail</w:t>
            </w:r>
          </w:p>
        </w:tc>
        <w:tc>
          <w:tcPr>
            <w:tcW w:type="dxa" w:w="2324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left"/>
            </w:pPr>
            <w:r>
              <w:rPr>
                <w:sz w:val="19"/>
              </w:rPr>
              <w:t>Français, arabe, anglais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580"/>
        <w:gridCol w:w="2580"/>
        <w:gridCol w:w="2580"/>
        <w:gridCol w:w="2580"/>
      </w:tblGrid>
      <w:tr>
        <w:tc>
          <w:tcPr>
            <w:tcW w:type="dxa" w:w="2664"/>
            <w:shd w:fill="274A7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Chiffre d’affaires</w:t>
            </w:r>
          </w:p>
        </w:tc>
        <w:tc>
          <w:tcPr>
            <w:tcW w:type="dxa" w:w="2664"/>
            <w:shd w:fill="274A7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Implantations</w:t>
            </w:r>
          </w:p>
        </w:tc>
        <w:tc>
          <w:tcPr>
            <w:tcW w:type="dxa" w:w="2664"/>
            <w:shd w:fill="274A7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Certifications</w:t>
            </w:r>
          </w:p>
        </w:tc>
        <w:tc>
          <w:tcPr>
            <w:tcW w:type="dxa" w:w="2664"/>
            <w:shd w:fill="274A78"/>
            <w:vAlign w:val="center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Statut fournisseur</w:t>
            </w:r>
          </w:p>
        </w:tc>
      </w:tr>
      <w:tr>
        <w:tc>
          <w:tcPr>
            <w:tcW w:type="dxa" w:w="2664"/>
            <w:vAlign w:val="center"/>
            <w:shd w:fill="F7FAFE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center"/>
            </w:pPr>
            <w:r>
              <w:rPr>
                <w:b/>
                <w:color w:val="274A78"/>
                <w:sz w:val="19"/>
              </w:rPr>
              <w:t>3,8 M MAD</w:t>
            </w:r>
          </w:p>
        </w:tc>
        <w:tc>
          <w:tcPr>
            <w:tcW w:type="dxa" w:w="2664"/>
            <w:vAlign w:val="center"/>
            <w:shd w:fill="F7FAFE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center"/>
            </w:pPr>
            <w:r>
              <w:rPr>
                <w:b/>
                <w:color w:val="274A78"/>
                <w:sz w:val="19"/>
              </w:rPr>
              <w:t>2 bureaux</w:t>
            </w:r>
          </w:p>
        </w:tc>
        <w:tc>
          <w:tcPr>
            <w:tcW w:type="dxa" w:w="2664"/>
            <w:vAlign w:val="center"/>
            <w:shd w:fill="F7FAFE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center"/>
            </w:pPr>
            <w:r>
              <w:rPr>
                <w:b/>
                <w:color w:val="274A78"/>
                <w:sz w:val="19"/>
              </w:rPr>
              <w:t>ISO interne / procédures qualité</w:t>
            </w:r>
          </w:p>
        </w:tc>
        <w:tc>
          <w:tcPr>
            <w:tcW w:type="dxa" w:w="2664"/>
            <w:vAlign w:val="center"/>
            <w:shd w:fill="F7FAFE"/>
            <w:tcBorders>
              <w:left w:val="single" w:sz="7" w:color="7F9CC0"/>
              <w:top w:val="single" w:sz="7" w:color="7F9CC0"/>
              <w:right w:val="single" w:sz="7" w:color="7F9CC0"/>
              <w:bottom w:val="single" w:sz="7" w:color="7F9CC0"/>
            </w:tcBorders>
          </w:tcPr>
          <w:p>
            <w:pPr>
              <w:jc w:val="center"/>
            </w:pPr>
            <w:r>
              <w:rPr>
                <w:b/>
                <w:color w:val="274A78"/>
                <w:sz w:val="19"/>
              </w:rPr>
              <w:t>Référencé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318"/>
      </w:tblGrid>
      <w:tr>
        <w:tc>
          <w:tcPr>
            <w:tcW w:type="dxa" w:w="10658"/>
            <w:tcBorders>
              <w:left w:val="single" w:sz="8" w:color="274A78"/>
              <w:top w:val="single" w:sz="8" w:color="274A78"/>
              <w:right w:val="single" w:sz="8" w:color="274A78"/>
              <w:bottom w:val="single" w:sz="8" w:color="274A78"/>
            </w:tcBorders>
          </w:tcPr>
          <w:p>
            <w:pPr>
              <w:jc w:val="center"/>
            </w:pPr>
            <w:r>
              <w:rPr>
                <w:i/>
                <w:sz w:val="18"/>
              </w:rPr>
              <w:t>Observation : ce modèle peut être adapté pour une PME, une association, une filiale, un fournisseur ou un dossier d’appel d’offres.</w:t>
            </w:r>
          </w:p>
        </w:tc>
      </w:tr>
    </w:tbl>
    <w:sectPr w:rsidR="00FC693F" w:rsidRPr="0006063C" w:rsidSect="00034616">
      <w:pgSz w:w="11906" w:h="16838"/>
      <w:pgMar w:top="624" w:right="624" w:bottom="567" w:left="6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