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E74B5"/>
          <w:sz w:val="40"/>
        </w:rPr>
        <w:t>📝 Charte Éditoriale de BioVitalité</w:t>
      </w:r>
    </w:p>
    <w:p>
      <w:pPr>
        <w:jc w:val="center"/>
      </w:pPr>
      <w:r>
        <w:rPr>
          <w:b/>
          <w:color w:val="006666"/>
          <w:sz w:val="28"/>
        </w:rPr>
        <w:t>Objectifs de la charte</w:t>
      </w:r>
    </w:p>
    <w:p>
      <w:r>
        <w:t>Cette charte a pour but de définir les règles et principes éditoriaux qui encadrent la communication de BioVitalité sur ses différents canaux.</w:t>
      </w:r>
    </w:p>
    <w:p>
      <w:r>
        <w:rPr>
          <w:b/>
          <w:color w:val="003366"/>
          <w:sz w:val="26"/>
        </w:rPr>
        <w:t>2. Ligne éditoriale</w:t>
      </w:r>
    </w:p>
    <w:p>
      <w:r>
        <w:t>Thématique centrale : Santé naturelle et bien-être au quotidien</w:t>
      </w:r>
    </w:p>
    <w:p>
      <w:pPr>
        <w:pStyle w:val="ListBullet"/>
      </w:pPr>
      <w:r>
        <w:t>Informer sur les produits et conseils bien-être</w:t>
      </w:r>
    </w:p>
    <w:p>
      <w:pPr>
        <w:pStyle w:val="ListBullet"/>
      </w:pPr>
      <w:r>
        <w:t>Éduquer sur les pratiques naturelles (plantes, nutrition, sommeil, stress…)</w:t>
      </w:r>
    </w:p>
    <w:p>
      <w:pPr>
        <w:pStyle w:val="ListBullet"/>
      </w:pPr>
      <w:r>
        <w:t>Valoriser l'expertise et l’engagement éthique de la marque</w:t>
      </w:r>
    </w:p>
    <w:p>
      <w:r>
        <w:rPr>
          <w:b/>
          <w:color w:val="003366"/>
          <w:sz w:val="26"/>
        </w:rPr>
        <w:t>3. Types de contenus</w:t>
      </w:r>
    </w:p>
    <w:p>
      <w:r>
        <w:t>Formats prévus :</w:t>
      </w:r>
    </w:p>
    <w:p>
      <w:pPr>
        <w:pStyle w:val="ListBullet"/>
      </w:pPr>
      <w:r>
        <w:t>Articles blog – 1 par semaine – Objectif : SEO et notoriété</w:t>
      </w:r>
    </w:p>
    <w:p>
      <w:pPr>
        <w:pStyle w:val="ListBullet"/>
      </w:pPr>
      <w:r>
        <w:t>Posts réseaux sociaux – 3 par semaine – Objectif : engagement</w:t>
      </w:r>
    </w:p>
    <w:p>
      <w:pPr>
        <w:pStyle w:val="ListBullet"/>
      </w:pPr>
      <w:r>
        <w:t>Infographies – 2 par mois – Objectif : vulgarisation visuelle</w:t>
      </w:r>
    </w:p>
    <w:p>
      <w:pPr>
        <w:pStyle w:val="ListBullet"/>
      </w:pPr>
      <w:r>
        <w:t>Newsletters – 2 par mois – Objectif : fidélisation</w:t>
      </w:r>
    </w:p>
    <w:p>
      <w:pPr>
        <w:pStyle w:val="ListBullet"/>
      </w:pPr>
      <w:r>
        <w:t>Vidéos – 1 par mois – Objectif : pédagogie &amp; proximité</w:t>
      </w:r>
    </w:p>
    <w:p>
      <w:r>
        <w:rPr>
          <w:b/>
          <w:color w:val="003366"/>
          <w:sz w:val="26"/>
        </w:rPr>
        <w:t>4. Ton et style</w:t>
      </w:r>
    </w:p>
    <w:p>
      <w:r>
        <w:t>Ton général : Positif, bienveillant, encourageant</w:t>
      </w:r>
    </w:p>
    <w:p>
      <w:pPr>
        <w:pStyle w:val="ListBullet"/>
      </w:pPr>
      <w:r>
        <w:t>Style clair, structuré, accessible à tous</w:t>
      </w:r>
    </w:p>
    <w:p>
      <w:pPr>
        <w:pStyle w:val="ListBullet"/>
      </w:pPr>
      <w:r>
        <w:t>Utiliser la 2e personne du pluriel (“vous”)</w:t>
      </w:r>
    </w:p>
    <w:p>
      <w:pPr>
        <w:pStyle w:val="ListBullet"/>
      </w:pPr>
      <w:r>
        <w:t>Éviter les formules médicales ou alarmistes</w:t>
      </w:r>
    </w:p>
    <w:p>
      <w:r>
        <w:rPr>
          <w:b/>
          <w:color w:val="003366"/>
          <w:sz w:val="26"/>
        </w:rPr>
        <w:t>5. Processus de validation</w:t>
      </w:r>
    </w:p>
    <w:p>
      <w:r>
        <w:t>- Rédaction : Community manager (J+1)</w:t>
        <w:br/>
        <w:t>- Relecture : Chargé éditorial (J+2)</w:t>
        <w:br/>
        <w:t>- Validation finale : Responsable communication (J+3)</w:t>
        <w:br/>
        <w:t>- Programmation : Social media team (J+4)</w:t>
      </w:r>
    </w:p>
    <w:p>
      <w:r>
        <w:rPr>
          <w:b/>
          <w:color w:val="003366"/>
          <w:sz w:val="26"/>
        </w:rPr>
        <w:t>6. Suivi &amp; évaluation</w:t>
      </w:r>
    </w:p>
    <w:p>
      <w:pPr>
        <w:pStyle w:val="ListBullet"/>
      </w:pPr>
      <w:r>
        <w:t>Taux d’ouverture des newsletters (&gt;25 %)</w:t>
      </w:r>
    </w:p>
    <w:p>
      <w:pPr>
        <w:pStyle w:val="ListBullet"/>
      </w:pPr>
      <w:r>
        <w:t>Engagement sur les réseaux (&gt;4 % par post)</w:t>
      </w:r>
    </w:p>
    <w:p>
      <w:pPr>
        <w:pStyle w:val="ListBullet"/>
      </w:pPr>
      <w:r>
        <w:t>Trafic SEO sur les articles (+10 % mensuel)</w:t>
      </w:r>
    </w:p>
    <w:p>
      <w:pPr>
        <w:pStyle w:val="ListBullet"/>
      </w:pPr>
      <w:r>
        <w:t>Conversions via contenu (via UTM)</w:t>
      </w:r>
    </w:p>
    <w:p>
      <w:r>
        <w:rPr>
          <w:b/>
          <w:color w:val="003366"/>
          <w:sz w:val="26"/>
        </w:rPr>
        <w:t>7. Révision de la charte</w:t>
      </w:r>
    </w:p>
    <w:p>
      <w:r>
        <w:t>Révisée tous les 6 mois ou en cas de changement stratégique majeur.</w:t>
        <w:br/>
        <w:t>Dernière mise à jour : Juin 2025 | Version 1.2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