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Exemples d’Argumentation Juridique – Fiches Pédagogiques</w:t>
      </w:r>
    </w:p>
    <w:p>
      <w:pPr>
        <w:pStyle w:val="Heading2"/>
      </w:pPr>
      <w:r>
        <w:t>Exemple 1 – Droit civil : responsabilité pour faute</w:t>
      </w:r>
    </w:p>
    <w:p>
      <w:r>
        <w:t>Faits : Un cycliste renverse un piéton en traversant à vive allure un passage piéton alors que le feu est rouge.</w:t>
      </w:r>
    </w:p>
    <w:p>
      <w:r>
        <w:t>Qualification juridique : Comportement fautif causant un dommage à autrui.</w:t>
      </w:r>
    </w:p>
    <w:p>
      <w:r>
        <w:t>Règle applicable : Article 1240 du Code civil : « Tout fait quelconque de l’homme qui cause à autrui un dommage oblige celui par la faute duquel il est arrivé à le réparer. »</w:t>
      </w:r>
    </w:p>
    <w:p>
      <w:r>
        <w:t>Application : Le cycliste a violé une règle de prudence élémentaire. Sa faute est à l’origine directe du préjudice.</w:t>
      </w:r>
    </w:p>
    <w:p>
      <w:r>
        <w:t>Conclusion : Il engage sa responsabilité civile et doit indemniser la victime.</w:t>
      </w:r>
    </w:p>
    <w:p/>
    <w:p>
      <w:pPr>
        <w:pStyle w:val="Heading2"/>
      </w:pPr>
      <w:r>
        <w:t>Exemple 2 – Droit du travail : licenciement abusif</w:t>
      </w:r>
    </w:p>
    <w:p>
      <w:r>
        <w:t>Faits : Un salarié est licencié sans entretien préalable ni notification écrite.</w:t>
      </w:r>
    </w:p>
    <w:p>
      <w:r>
        <w:t>Qualification juridique : Licenciement irrégulier procéduralement.</w:t>
      </w:r>
    </w:p>
    <w:p>
      <w:r>
        <w:t>Règle applicable : Article L1232-2 du Code du travail : entretien préalable et motif écrit obligatoires.</w:t>
      </w:r>
    </w:p>
    <w:p>
      <w:r>
        <w:t>Application : L’absence de procédure prive le salarié des garanties légales.</w:t>
      </w:r>
    </w:p>
    <w:p>
      <w:r>
        <w:t>Conclusion : Le licenciement est sans cause réelle et sérieuse ; l'employeur peut être condamné à verser des indemnités.</w:t>
      </w:r>
    </w:p>
    <w:p/>
    <w:p>
      <w:pPr>
        <w:pStyle w:val="Heading2"/>
      </w:pPr>
      <w:r>
        <w:t>Exemple 3 – Droit constitutionnel : liberté d’expression</w:t>
      </w:r>
    </w:p>
    <w:p>
      <w:r>
        <w:t>Faits : Un maire interdit une manifestation syndicale.</w:t>
      </w:r>
    </w:p>
    <w:p>
      <w:r>
        <w:t>Qualification juridique : Atteinte à la liberté fondamentale de réunion et d’expression.</w:t>
      </w:r>
    </w:p>
    <w:p>
      <w:r>
        <w:t>Règle applicable : Article 11 DDHC : toute restriction à la liberté d’expression doit être justifiée et proportionnée.</w:t>
      </w:r>
    </w:p>
    <w:p>
      <w:r>
        <w:t>Application : L’interdiction doit reposer sur un risque réel et documenté d’atteinte à l’ordre public.</w:t>
      </w:r>
    </w:p>
    <w:p>
      <w:r>
        <w:t>Conclusion : À défaut, la décision peut être annulée par le juge administratif.</w:t>
      </w:r>
    </w:p>
    <w:p/>
    <w:p>
      <w:pPr>
        <w:pStyle w:val="Heading2"/>
      </w:pPr>
      <w:r>
        <w:t>Exemple 4 – Dissertation : débat argumenté</w:t>
      </w:r>
    </w:p>
    <w:p>
      <w:r>
        <w:t>Sujet : La présomption d’innocence est-elle toujours respectée dans la procédure pénale française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Arguments POUR</w:t>
            </w:r>
          </w:p>
        </w:tc>
        <w:tc>
          <w:tcPr>
            <w:tcW w:type="dxa" w:w="4320"/>
          </w:tcPr>
          <w:p>
            <w:r>
              <w:t>Arguments CONTRE</w:t>
            </w:r>
          </w:p>
        </w:tc>
      </w:tr>
      <w:tr>
        <w:tc>
          <w:tcPr>
            <w:tcW w:type="dxa" w:w="4320"/>
          </w:tcPr>
          <w:p>
            <w:r>
              <w:t>Garantie constitutionnelle (art. 9 DDHC)</w:t>
            </w:r>
          </w:p>
        </w:tc>
        <w:tc>
          <w:tcPr>
            <w:tcW w:type="dxa" w:w="4320"/>
          </w:tcPr>
          <w:p>
            <w:r>
              <w:t>Médiatisation qui influence l’opinion publique</w:t>
            </w:r>
          </w:p>
        </w:tc>
      </w:tr>
      <w:tr>
        <w:tc>
          <w:tcPr>
            <w:tcW w:type="dxa" w:w="4320"/>
          </w:tcPr>
          <w:p>
            <w:r>
              <w:t>Droit au silence et à la défense respecté</w:t>
            </w:r>
          </w:p>
        </w:tc>
        <w:tc>
          <w:tcPr>
            <w:tcW w:type="dxa" w:w="4320"/>
          </w:tcPr>
          <w:p>
            <w:r>
              <w:t>Détention provisoire parfois abusive</w:t>
            </w:r>
          </w:p>
        </w:tc>
      </w:tr>
      <w:tr>
        <w:tc>
          <w:tcPr>
            <w:tcW w:type="dxa" w:w="4320"/>
          </w:tcPr>
          <w:p>
            <w:r>
              <w:t>Juge d’instruction indépendant</w:t>
            </w:r>
          </w:p>
        </w:tc>
        <w:tc>
          <w:tcPr>
            <w:tcW w:type="dxa" w:w="4320"/>
          </w:tcPr>
          <w:p>
            <w:r>
              <w:t>Présomption parfois contournée dans la pratique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