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0066CC"/>
          <w:sz w:val="32"/>
        </w:rPr>
        <w:t>📄 COMPARATIF VISUEL - MAIL vs LETTRE D'INVITATION PROFESSIONNELLE</w:t>
      </w:r>
    </w:p>
    <w:p>
      <w:r>
        <w:br/>
      </w:r>
    </w:p>
    <w:p>
      <w:r>
        <w:t>Ce document présente une comparaison simple entre l'usage d'un mail ou d'une lettre pour inviter à un événement professionnel, avec les avantages, usages, et techniques associées.</w:t>
      </w:r>
    </w:p>
    <w:p>
      <w:r>
        <w:br/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>Éléments</w:t>
            </w:r>
          </w:p>
        </w:tc>
        <w:tc>
          <w:tcPr>
            <w:tcW w:type="dxa" w:w="2880"/>
          </w:tcPr>
          <w:p>
            <w:r>
              <w:t>Mail d'invitation</w:t>
            </w:r>
          </w:p>
        </w:tc>
        <w:tc>
          <w:tcPr>
            <w:tcW w:type="dxa" w:w="2880"/>
          </w:tcPr>
          <w:p>
            <w:r>
              <w:t>Lettre d'invitation</w:t>
            </w:r>
          </w:p>
        </w:tc>
      </w:tr>
      <w:tr>
        <w:tc>
          <w:tcPr>
            <w:tcW w:type="dxa" w:w="2880"/>
          </w:tcPr>
          <w:p>
            <w:r>
              <w:t>Format</w:t>
            </w:r>
          </w:p>
        </w:tc>
        <w:tc>
          <w:tcPr>
            <w:tcW w:type="dxa" w:w="2880"/>
          </w:tcPr>
          <w:p>
            <w:r>
              <w:t>Email (HTML ou texte)</w:t>
            </w:r>
          </w:p>
        </w:tc>
        <w:tc>
          <w:tcPr>
            <w:tcW w:type="dxa" w:w="2880"/>
          </w:tcPr>
          <w:p>
            <w:r>
              <w:t>Document Word / Papier officiel</w:t>
            </w:r>
          </w:p>
        </w:tc>
      </w:tr>
      <w:tr>
        <w:tc>
          <w:tcPr>
            <w:tcW w:type="dxa" w:w="2880"/>
          </w:tcPr>
          <w:p>
            <w:r>
              <w:t>Ton</w:t>
            </w:r>
          </w:p>
        </w:tc>
        <w:tc>
          <w:tcPr>
            <w:tcW w:type="dxa" w:w="2880"/>
          </w:tcPr>
          <w:p>
            <w:r>
              <w:t>Dynamique, direct</w:t>
            </w:r>
          </w:p>
        </w:tc>
        <w:tc>
          <w:tcPr>
            <w:tcW w:type="dxa" w:w="2880"/>
          </w:tcPr>
          <w:p>
            <w:r>
              <w:t>Solennel, formel</w:t>
            </w:r>
          </w:p>
        </w:tc>
      </w:tr>
      <w:tr>
        <w:tc>
          <w:tcPr>
            <w:tcW w:type="dxa" w:w="2880"/>
          </w:tcPr>
          <w:p>
            <w:r>
              <w:t>Usage</w:t>
            </w:r>
          </w:p>
        </w:tc>
        <w:tc>
          <w:tcPr>
            <w:tcW w:type="dxa" w:w="2880"/>
          </w:tcPr>
          <w:p>
            <w:r>
              <w:t>Grand public, réseau commercial</w:t>
            </w:r>
          </w:p>
        </w:tc>
        <w:tc>
          <w:tcPr>
            <w:tcW w:type="dxa" w:w="2880"/>
          </w:tcPr>
          <w:p>
            <w:r>
              <w:t>VIP, partenaires stratégiques, officiels</w:t>
            </w:r>
          </w:p>
        </w:tc>
      </w:tr>
      <w:tr>
        <w:tc>
          <w:tcPr>
            <w:tcW w:type="dxa" w:w="2880"/>
          </w:tcPr>
          <w:p>
            <w:r>
              <w:t>Délais</w:t>
            </w:r>
          </w:p>
        </w:tc>
        <w:tc>
          <w:tcPr>
            <w:tcW w:type="dxa" w:w="2880"/>
          </w:tcPr>
          <w:p>
            <w:r>
              <w:t>Rapide (immédiat)</w:t>
            </w:r>
          </w:p>
        </w:tc>
        <w:tc>
          <w:tcPr>
            <w:tcW w:type="dxa" w:w="2880"/>
          </w:tcPr>
          <w:p>
            <w:r>
              <w:t>Plus long (envoi postal possible)</w:t>
            </w:r>
          </w:p>
        </w:tc>
      </w:tr>
      <w:tr>
        <w:tc>
          <w:tcPr>
            <w:tcW w:type="dxa" w:w="2880"/>
          </w:tcPr>
          <w:p>
            <w:r>
              <w:t>Suivi</w:t>
            </w:r>
          </w:p>
        </w:tc>
        <w:tc>
          <w:tcPr>
            <w:tcW w:type="dxa" w:w="2880"/>
          </w:tcPr>
          <w:p>
            <w:r>
              <w:t>Relance facile via emailing</w:t>
            </w:r>
          </w:p>
        </w:tc>
        <w:tc>
          <w:tcPr>
            <w:tcW w:type="dxa" w:w="2880"/>
          </w:tcPr>
          <w:p>
            <w:r>
              <w:t>Nécessite relance téléphonique ou courrier</w:t>
            </w:r>
          </w:p>
        </w:tc>
      </w:tr>
      <w:tr>
        <w:tc>
          <w:tcPr>
            <w:tcW w:type="dxa" w:w="2880"/>
          </w:tcPr>
          <w:p>
            <w:r>
              <w:t>Aspect visuel</w:t>
            </w:r>
          </w:p>
        </w:tc>
        <w:tc>
          <w:tcPr>
            <w:tcW w:type="dxa" w:w="2880"/>
          </w:tcPr>
          <w:p>
            <w:r>
              <w:t>Possibilité de lien, image</w:t>
            </w:r>
          </w:p>
        </w:tc>
        <w:tc>
          <w:tcPr>
            <w:tcW w:type="dxa" w:w="2880"/>
          </w:tcPr>
          <w:p>
            <w:r>
              <w:t>Papier à en-tête, signature manuscrite</w:t>
            </w:r>
          </w:p>
        </w:tc>
      </w:tr>
      <w:tr>
        <w:tc>
          <w:tcPr>
            <w:tcW w:type="dxa" w:w="2880"/>
          </w:tcPr>
          <w:p>
            <w:r>
              <w:t>Réponse attendue</w:t>
            </w:r>
          </w:p>
        </w:tc>
        <w:tc>
          <w:tcPr>
            <w:tcW w:type="dxa" w:w="2880"/>
          </w:tcPr>
          <w:p>
            <w:r>
              <w:t>Lien RSVP ou réponse par mail</w:t>
            </w:r>
          </w:p>
        </w:tc>
        <w:tc>
          <w:tcPr>
            <w:tcW w:type="dxa" w:w="2880"/>
          </w:tcPr>
          <w:p>
            <w:r>
              <w:t>Réponse écrite ou confirmation par téléphone</w:t>
            </w:r>
          </w:p>
        </w:tc>
      </w:tr>
      <w:tr>
        <w:tc>
          <w:tcPr>
            <w:tcW w:type="dxa" w:w="2880"/>
          </w:tcPr>
          <w:p>
            <w:r>
              <w:t>Prestige perçu</w:t>
            </w:r>
          </w:p>
        </w:tc>
        <w:tc>
          <w:tcPr>
            <w:tcW w:type="dxa" w:w="2880"/>
          </w:tcPr>
          <w:p>
            <w:r>
              <w:t>Correct à moyen</w:t>
            </w:r>
          </w:p>
        </w:tc>
        <w:tc>
          <w:tcPr>
            <w:tcW w:type="dxa" w:w="2880"/>
          </w:tcPr>
          <w:p>
            <w:r>
              <w:t>Élevé</w:t>
            </w:r>
          </w:p>
        </w:tc>
      </w:tr>
    </w:tbl>
    <w:p>
      <w:r>
        <w:br/>
      </w:r>
    </w:p>
    <w:p>
      <w:r>
        <w:t>✅ Le mail est recommandé pour sa rapidité et son adaptabilité.</w:t>
        <w:br/>
        <w:t>✅ La lettre est préférée pour des événements solennels ou pour des cibles de haut niveau.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