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300" w:line="240"/>
        <w:ind w:right="0" w:left="0" w:firstLine="0"/>
        <w:jc w:val="left"/>
        <w:rPr>
          <w:rFonts w:ascii="Calibri" w:hAnsi="Calibri" w:cs="Calibri" w:eastAsia="Calibri"/>
          <w:color w:val="17365D"/>
          <w:spacing w:val="5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color w:val="17365D"/>
          <w:spacing w:val="5"/>
          <w:position w:val="0"/>
          <w:sz w:val="52"/>
          <w:shd w:fill="auto" w:val="clear"/>
        </w:rPr>
        <w:t xml:space="preserve">Canevas </w:t>
      </w:r>
      <w:r>
        <w:rPr>
          <w:rFonts w:ascii="Calibri" w:hAnsi="Calibri" w:cs="Calibri" w:eastAsia="Calibri"/>
          <w:color w:val="17365D"/>
          <w:spacing w:val="5"/>
          <w:position w:val="0"/>
          <w:sz w:val="52"/>
          <w:shd w:fill="auto" w:val="clear"/>
        </w:rPr>
        <w:t xml:space="preserve">–</w:t>
      </w:r>
      <w:r>
        <w:rPr>
          <w:rFonts w:ascii="Calibri" w:hAnsi="Calibri" w:cs="Calibri" w:eastAsia="Calibri"/>
          <w:color w:val="17365D"/>
          <w:spacing w:val="5"/>
          <w:position w:val="0"/>
          <w:sz w:val="52"/>
          <w:shd w:fill="auto" w:val="clear"/>
        </w:rPr>
        <w:t xml:space="preserve"> </w:t>
      </w:r>
      <w:r>
        <w:rPr>
          <w:rFonts w:ascii="Calibri" w:hAnsi="Calibri" w:cs="Calibri" w:eastAsia="Calibri"/>
          <w:color w:val="17365D"/>
          <w:spacing w:val="5"/>
          <w:position w:val="0"/>
          <w:sz w:val="52"/>
          <w:shd w:fill="auto" w:val="clear"/>
        </w:rPr>
        <w:t xml:space="preserve">Évaluation des Compétences Professionnelles</w:t>
      </w:r>
    </w:p>
    <w:p>
      <w:pPr>
        <w:spacing w:before="0" w:after="300" w:line="240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1. Compétences Techniques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Exemples : Maîtrise d’un outil, expertise métier, capacité d’analyse</w:t>
      </w:r>
    </w:p>
    <w:tbl>
      <w:tblPr/>
      <w:tblGrid>
        <w:gridCol w:w="1728"/>
        <w:gridCol w:w="1728"/>
        <w:gridCol w:w="1728"/>
        <w:gridCol w:w="1728"/>
        <w:gridCol w:w="1728"/>
      </w:tblGrid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Compétence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Niveau attendu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Observation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Niveau constaté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Commentaires</w:t>
            </w:r>
          </w:p>
        </w:tc>
      </w:tr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</w:tr>
    </w:tbl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2. Compétences Comportementales (Soft Skills)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Exemples : Travail en équipe, communication, leadership, gestion du stress</w:t>
      </w:r>
    </w:p>
    <w:tbl>
      <w:tblPr/>
      <w:tblGrid>
        <w:gridCol w:w="1728"/>
        <w:gridCol w:w="1728"/>
        <w:gridCol w:w="1728"/>
        <w:gridCol w:w="1728"/>
        <w:gridCol w:w="1728"/>
      </w:tblGrid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ce4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Compétence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ce4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Niveau attendu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ce4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Observation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ce4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Niveau constaté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ce4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Commentaires</w:t>
            </w:r>
          </w:p>
        </w:tc>
      </w:tr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</w:tr>
    </w:tbl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3. Compétences Transversales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Exemples : Autonomie, rigueur, sens de l’organisation, adaptabilité</w:t>
      </w:r>
    </w:p>
    <w:tbl>
      <w:tblPr/>
      <w:tblGrid>
        <w:gridCol w:w="1728"/>
        <w:gridCol w:w="1728"/>
        <w:gridCol w:w="1728"/>
        <w:gridCol w:w="1728"/>
        <w:gridCol w:w="1728"/>
      </w:tblGrid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ad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Compétence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ad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Niveau attendu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ad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Observation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ad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Niveau constaté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ad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Commentaires</w:t>
            </w:r>
          </w:p>
        </w:tc>
      </w:tr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Saisissez ici...</w:t>
            </w:r>
          </w:p>
        </w:tc>
      </w:tr>
    </w:tbl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4. Synthèse et Recommandations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Observations générales du manager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.............................................................................................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Actions à envisager (formation, accompagnement, évolution)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.............................................................................................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