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Canevas : Analyse Thématique de Contenu</w:t>
      </w:r>
    </w:p>
    <w:p>
      <w:r>
        <w:t>Nom de l’analyste : _____________________     Date : ___ / ___ / ______</w:t>
      </w:r>
    </w:p>
    <w:p>
      <w:r>
        <w:t>Corpus analysé : ______________________________________________________</w:t>
      </w:r>
    </w:p>
    <w:p>
      <w:pPr>
        <w:jc w:val="left"/>
        <w:shd w:fill="4472C4"/>
      </w:pPr>
      <w:r>
        <w:rPr>
          <w:b/>
          <w:color w:val="FFFFFF"/>
          <w:sz w:val="24"/>
        </w:rPr>
        <w:t>1. Objectif de l’analyse</w:t>
      </w:r>
    </w:p>
    <w:p>
      <w:r>
        <w:t>Définir l’objectif de l’analyse (problématique, contexte de recherche, question centrale).</w:t>
      </w:r>
    </w:p>
    <w:p>
      <w:pPr>
        <w:jc w:val="left"/>
        <w:shd w:fill="4472C4"/>
      </w:pPr>
      <w:r>
        <w:rPr>
          <w:b/>
          <w:color w:val="FFFFFF"/>
          <w:sz w:val="24"/>
        </w:rPr>
        <w:t>2. Description du corpus</w:t>
      </w:r>
    </w:p>
    <w:p>
      <w:r>
        <w:t>Préciser la nature des documents analysés (entretiens, articles, œuvres, etc.).</w:t>
      </w:r>
    </w:p>
    <w:p>
      <w:pPr>
        <w:jc w:val="left"/>
        <w:shd w:fill="ED7D31"/>
      </w:pPr>
      <w:r>
        <w:rPr>
          <w:b/>
          <w:color w:val="FFFFFF"/>
          <w:sz w:val="24"/>
        </w:rPr>
        <w:t>3. Codage initial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Extrait ou citation</w:t>
            </w:r>
          </w:p>
        </w:tc>
        <w:tc>
          <w:tcPr>
            <w:tcW w:type="dxa" w:w="4320"/>
          </w:tcPr>
          <w:p>
            <w:r>
              <w:t>Code attribué</w:t>
            </w:r>
          </w:p>
        </w:tc>
      </w:tr>
      <w:tr>
        <w:tc>
          <w:tcPr>
            <w:tcW w:type="dxa" w:w="4320"/>
          </w:tcPr>
          <w:p>
            <w:r>
              <w:t>...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...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...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...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...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</w:tbl>
    <w:p>
      <w:pPr>
        <w:jc w:val="left"/>
        <w:shd w:fill="FFC000"/>
      </w:pPr>
      <w:r>
        <w:rPr>
          <w:b/>
          <w:color w:val="FFFFFF"/>
          <w:sz w:val="24"/>
        </w:rPr>
        <w:t>4. Regroupement des codes en catégories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Code</w:t>
            </w:r>
          </w:p>
        </w:tc>
        <w:tc>
          <w:tcPr>
            <w:tcW w:type="dxa" w:w="2880"/>
          </w:tcPr>
          <w:p>
            <w:r>
              <w:t>Catégorie</w:t>
            </w:r>
          </w:p>
        </w:tc>
        <w:tc>
          <w:tcPr>
            <w:tcW w:type="dxa" w:w="2880"/>
          </w:tcPr>
          <w:p>
            <w:r>
              <w:t>Justification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</w:tbl>
    <w:p>
      <w:pPr>
        <w:jc w:val="left"/>
        <w:shd w:fill="70AD47"/>
      </w:pPr>
      <w:r>
        <w:rPr>
          <w:b/>
          <w:color w:val="FFFFFF"/>
          <w:sz w:val="24"/>
        </w:rPr>
        <w:t>5. Construction des thèmes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Thème</w:t>
            </w:r>
          </w:p>
        </w:tc>
        <w:tc>
          <w:tcPr>
            <w:tcW w:type="dxa" w:w="2880"/>
          </w:tcPr>
          <w:p>
            <w:r>
              <w:t>Catégories associées</w:t>
            </w:r>
          </w:p>
        </w:tc>
        <w:tc>
          <w:tcPr>
            <w:tcW w:type="dxa" w:w="2880"/>
          </w:tcPr>
          <w:p>
            <w:r>
              <w:t>Extrait(s) illustratif(s)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</w:tbl>
    <w:p>
      <w:pPr>
        <w:jc w:val="left"/>
        <w:shd w:fill="92D050"/>
      </w:pPr>
      <w:r>
        <w:rPr>
          <w:b/>
          <w:color w:val="FFFFFF"/>
          <w:sz w:val="24"/>
        </w:rPr>
        <w:t>6. Interprétation globale</w:t>
      </w:r>
    </w:p>
    <w:p>
      <w:r>
        <w:t>Rédiger une synthèse interprétative des grands enseignements tirés de l’analyse (valeurs, tensions, représentations...).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