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GUIDE DES BONNES PRATIQUES</w:t>
      </w:r>
    </w:p>
    <w:p>
      <w:r>
        <w:br/>
        <w:t>Version : 1.0 | Date : __/__/____</w:t>
      </w:r>
    </w:p>
    <w:p>
      <w:r>
        <w:t>Auteur : _______________ | Organisation : _______________</w:t>
      </w:r>
    </w:p>
    <w:p>
      <w:r>
        <w:br w:type="page"/>
      </w:r>
    </w:p>
    <w:p>
      <w:pPr>
        <w:jc w:val="center"/>
      </w:pPr>
      <w:r>
        <w:rPr>
          <w:b/>
          <w:color w:val="FF6600"/>
          <w:sz w:val="32"/>
        </w:rPr>
        <w:t>1. INTRODUCTION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>
              <w:t>Objectif</w:t>
            </w:r>
          </w:p>
        </w:tc>
        <w:tc>
          <w:tcPr>
            <w:tcW w:type="dxa" w:w="4320"/>
          </w:tcPr>
          <w:p>
            <w:r>
              <w:t>Définir les bonnes pratiques à suivre pour assurer la qualité et l’efficacité.</w:t>
            </w:r>
          </w:p>
        </w:tc>
      </w:tr>
      <w:tr>
        <w:tc>
          <w:tcPr>
            <w:tcW w:type="dxa" w:w="4320"/>
          </w:tcPr>
          <w:p>
            <w:r>
              <w:t>Public cible</w:t>
            </w:r>
          </w:p>
        </w:tc>
        <w:tc>
          <w:tcPr>
            <w:tcW w:type="dxa" w:w="4320"/>
          </w:tcPr>
          <w:p>
            <w:r>
              <w:t>Personnes concernées par l’application des bonnes pratiques.</w:t>
            </w:r>
          </w:p>
        </w:tc>
      </w:tr>
    </w:tbl>
    <w:p>
      <w:pPr>
        <w:jc w:val="center"/>
      </w:pPr>
      <w:r>
        <w:rPr>
          <w:b/>
          <w:color w:val="00994C"/>
          <w:sz w:val="32"/>
        </w:rPr>
        <w:t>2. PRINCIPES GÉNÉRAUX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Principe</w:t>
            </w:r>
          </w:p>
        </w:tc>
        <w:tc>
          <w:tcPr>
            <w:tcW w:type="dxa" w:w="4320"/>
          </w:tcPr>
          <w:p>
            <w:r>
              <w:t>Explication</w:t>
            </w:r>
          </w:p>
        </w:tc>
      </w:tr>
      <w:tr>
        <w:tc>
          <w:tcPr>
            <w:tcW w:type="dxa" w:w="4320"/>
          </w:tcPr>
          <w:p>
            <w:r>
              <w:t>Standardisation</w:t>
            </w:r>
          </w:p>
        </w:tc>
        <w:tc>
          <w:tcPr>
            <w:tcW w:type="dxa" w:w="4320"/>
          </w:tcPr>
          <w:p>
            <w:r>
              <w:t>Garantir des méthodes et pratiques homogènes.</w:t>
            </w:r>
          </w:p>
        </w:tc>
      </w:tr>
      <w:tr>
        <w:tc>
          <w:tcPr>
            <w:tcW w:type="dxa" w:w="4320"/>
          </w:tcPr>
          <w:p>
            <w:r>
              <w:t>Amélioration continue</w:t>
            </w:r>
          </w:p>
        </w:tc>
        <w:tc>
          <w:tcPr>
            <w:tcW w:type="dxa" w:w="4320"/>
          </w:tcPr>
          <w:p>
            <w:r>
              <w:t>Adapter les pratiques en fonction des évolutions.</w:t>
            </w:r>
          </w:p>
        </w:tc>
      </w:tr>
      <w:tr>
        <w:tc>
          <w:tcPr>
            <w:tcW w:type="dxa" w:w="4320"/>
          </w:tcPr>
          <w:p>
            <w:r>
              <w:t>Conformité</w:t>
            </w:r>
          </w:p>
        </w:tc>
        <w:tc>
          <w:tcPr>
            <w:tcW w:type="dxa" w:w="4320"/>
          </w:tcPr>
          <w:p>
            <w:r>
              <w:t>Respecter les normes et réglementations en vigueur.</w:t>
            </w:r>
          </w:p>
        </w:tc>
      </w:tr>
    </w:tbl>
    <w:p>
      <w:pPr>
        <w:jc w:val="center"/>
      </w:pPr>
      <w:r>
        <w:rPr>
          <w:b/>
          <w:color w:val="9933FF"/>
          <w:sz w:val="32"/>
        </w:rPr>
        <w:t>3. PROCÉDURES ET MÉTHODOLOGIES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Étape</w:t>
            </w:r>
          </w:p>
        </w:tc>
        <w:tc>
          <w:tcPr>
            <w:tcW w:type="dxa" w:w="2880"/>
          </w:tcPr>
          <w:p>
            <w:r>
              <w:t>Action recommandée</w:t>
            </w:r>
          </w:p>
        </w:tc>
        <w:tc>
          <w:tcPr>
            <w:tcW w:type="dxa" w:w="2880"/>
          </w:tcPr>
          <w:p>
            <w:r>
              <w:t>Outil utilisé</w:t>
            </w:r>
          </w:p>
        </w:tc>
      </w:tr>
      <w:tr>
        <w:tc>
          <w:tcPr>
            <w:tcW w:type="dxa" w:w="2880"/>
          </w:tcPr>
          <w:p>
            <w:r>
              <w:t>1. Planification</w:t>
            </w:r>
          </w:p>
        </w:tc>
        <w:tc>
          <w:tcPr>
            <w:tcW w:type="dxa" w:w="2880"/>
          </w:tcPr>
          <w:p>
            <w:r>
              <w:t>Définir les besoins et objectifs.</w:t>
            </w:r>
          </w:p>
        </w:tc>
        <w:tc>
          <w:tcPr>
            <w:tcW w:type="dxa" w:w="2880"/>
          </w:tcPr>
          <w:p>
            <w:r>
              <w:t>Planning, cahier des charges.</w:t>
            </w:r>
          </w:p>
        </w:tc>
      </w:tr>
      <w:tr>
        <w:tc>
          <w:tcPr>
            <w:tcW w:type="dxa" w:w="2880"/>
          </w:tcPr>
          <w:p>
            <w:r>
              <w:t>2. Exécution</w:t>
            </w:r>
          </w:p>
        </w:tc>
        <w:tc>
          <w:tcPr>
            <w:tcW w:type="dxa" w:w="2880"/>
          </w:tcPr>
          <w:p>
            <w:r>
              <w:t>Mettre en œuvre les actions prévues.</w:t>
            </w:r>
          </w:p>
        </w:tc>
        <w:tc>
          <w:tcPr>
            <w:tcW w:type="dxa" w:w="2880"/>
          </w:tcPr>
          <w:p>
            <w:r>
              <w:t>Guide opérationnel.</w:t>
            </w:r>
          </w:p>
        </w:tc>
      </w:tr>
      <w:tr>
        <w:tc>
          <w:tcPr>
            <w:tcW w:type="dxa" w:w="2880"/>
          </w:tcPr>
          <w:p>
            <w:r>
              <w:t>3. Suivi</w:t>
            </w:r>
          </w:p>
        </w:tc>
        <w:tc>
          <w:tcPr>
            <w:tcW w:type="dxa" w:w="2880"/>
          </w:tcPr>
          <w:p>
            <w:r>
              <w:t>Évaluer les résultats et ajuster.</w:t>
            </w:r>
          </w:p>
        </w:tc>
        <w:tc>
          <w:tcPr>
            <w:tcW w:type="dxa" w:w="2880"/>
          </w:tcPr>
          <w:p>
            <w:r>
              <w:t>Indicateurs de performance.</w:t>
            </w:r>
          </w:p>
        </w:tc>
      </w:tr>
    </w:tbl>
    <w:p>
      <w:pPr>
        <w:jc w:val="center"/>
      </w:pPr>
      <w:r>
        <w:rPr>
          <w:b/>
          <w:color w:val="CC0000"/>
          <w:sz w:val="32"/>
        </w:rPr>
        <w:t>4. RÔLES ET RESPONSABILITÉS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Rôle</w:t>
            </w:r>
          </w:p>
        </w:tc>
        <w:tc>
          <w:tcPr>
            <w:tcW w:type="dxa" w:w="4320"/>
          </w:tcPr>
          <w:p>
            <w:r>
              <w:t>Responsabilité</w:t>
            </w:r>
          </w:p>
        </w:tc>
      </w:tr>
      <w:tr>
        <w:tc>
          <w:tcPr>
            <w:tcW w:type="dxa" w:w="4320"/>
          </w:tcPr>
          <w:p>
            <w:r>
              <w:t>Manager</w:t>
            </w:r>
          </w:p>
        </w:tc>
        <w:tc>
          <w:tcPr>
            <w:tcW w:type="dxa" w:w="4320"/>
          </w:tcPr>
          <w:p>
            <w:r>
              <w:t>Superviser et assurer l’application des bonnes pratiques.</w:t>
            </w:r>
          </w:p>
        </w:tc>
      </w:tr>
      <w:tr>
        <w:tc>
          <w:tcPr>
            <w:tcW w:type="dxa" w:w="4320"/>
          </w:tcPr>
          <w:p>
            <w:r>
              <w:t>Employé</w:t>
            </w:r>
          </w:p>
        </w:tc>
        <w:tc>
          <w:tcPr>
            <w:tcW w:type="dxa" w:w="4320"/>
          </w:tcPr>
          <w:p>
            <w:r>
              <w:t>Suivre les directives et appliquer les bonnes pratiques.</w:t>
            </w:r>
          </w:p>
        </w:tc>
      </w:tr>
    </w:tbl>
    <w:p>
      <w:pPr>
        <w:jc w:val="center"/>
      </w:pPr>
      <w:r>
        <w:rPr>
          <w:b/>
          <w:color w:val="0066CC"/>
          <w:sz w:val="32"/>
        </w:rPr>
        <w:t>5. BONNES PRATIQUES À RESPECTER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Bonne pratique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>
              <w:t>Communication claire</w:t>
            </w:r>
          </w:p>
        </w:tc>
        <w:tc>
          <w:tcPr>
            <w:tcW w:type="dxa" w:w="4320"/>
          </w:tcPr>
          <w:p>
            <w:r>
              <w:t>Transmettre des informations précises et compréhensibles.</w:t>
            </w:r>
          </w:p>
        </w:tc>
      </w:tr>
      <w:tr>
        <w:tc>
          <w:tcPr>
            <w:tcW w:type="dxa" w:w="4320"/>
          </w:tcPr>
          <w:p>
            <w:r>
              <w:t>Respect des délais</w:t>
            </w:r>
          </w:p>
        </w:tc>
        <w:tc>
          <w:tcPr>
            <w:tcW w:type="dxa" w:w="4320"/>
          </w:tcPr>
          <w:p>
            <w:r>
              <w:t>Planifier les tâches et respecter les échéances.</w:t>
            </w:r>
          </w:p>
        </w:tc>
      </w:tr>
      <w:tr>
        <w:tc>
          <w:tcPr>
            <w:tcW w:type="dxa" w:w="4320"/>
          </w:tcPr>
          <w:p>
            <w:r>
              <w:t>Évaluation régulière</w:t>
            </w:r>
          </w:p>
        </w:tc>
        <w:tc>
          <w:tcPr>
            <w:tcW w:type="dxa" w:w="4320"/>
          </w:tcPr>
          <w:p>
            <w:r>
              <w:t>Analyser les pratiques pour les améliorer.</w:t>
            </w:r>
          </w:p>
        </w:tc>
      </w:tr>
    </w:tbl>
    <w:p>
      <w:pPr>
        <w:jc w:val="center"/>
      </w:pPr>
      <w:r>
        <w:rPr>
          <w:b/>
          <w:color w:val="00994C"/>
          <w:sz w:val="32"/>
        </w:rPr>
        <w:t>6. SUIVI ET ÉVALUATION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Indicateur</w:t>
            </w:r>
          </w:p>
        </w:tc>
        <w:tc>
          <w:tcPr>
            <w:tcW w:type="dxa" w:w="4320"/>
          </w:tcPr>
          <w:p>
            <w:r>
              <w:t>Critère d’évaluation</w:t>
            </w:r>
          </w:p>
        </w:tc>
      </w:tr>
      <w:tr>
        <w:tc>
          <w:tcPr>
            <w:tcW w:type="dxa" w:w="4320"/>
          </w:tcPr>
          <w:p>
            <w:r>
              <w:t>Respect des normes</w:t>
            </w:r>
          </w:p>
        </w:tc>
        <w:tc>
          <w:tcPr>
            <w:tcW w:type="dxa" w:w="4320"/>
          </w:tcPr>
          <w:p>
            <w:r>
              <w:t>Audit interne et conformité.</w:t>
            </w:r>
          </w:p>
        </w:tc>
      </w:tr>
      <w:tr>
        <w:tc>
          <w:tcPr>
            <w:tcW w:type="dxa" w:w="4320"/>
          </w:tcPr>
          <w:p>
            <w:r>
              <w:t>Performance des équipes</w:t>
            </w:r>
          </w:p>
        </w:tc>
        <w:tc>
          <w:tcPr>
            <w:tcW w:type="dxa" w:w="4320"/>
          </w:tcPr>
          <w:p>
            <w:r>
              <w:t>Taux de productivité et satisfaction.</w:t>
            </w:r>
          </w:p>
        </w:tc>
      </w:tr>
    </w:tbl>
    <w:p>
      <w:pPr>
        <w:jc w:val="center"/>
      </w:pPr>
      <w:r>
        <w:rPr>
          <w:b/>
          <w:color w:val="CC0000"/>
          <w:sz w:val="32"/>
        </w:rPr>
        <w:t>7. MISE À JOUR ET ÉVOLUTION</w:t>
      </w:r>
    </w:p>
    <w:p>
      <w:r>
        <w:t>Ce guide est mis à jour périodiquement pour intégrer les évolutions et retours d’expérience.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