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1E1E1E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RAPPORT FINANCIER</w:t>
              <w:br/>
            </w:r>
            <w:r>
              <w:rPr>
                <w:b w:val="0"/>
                <w:color w:val="FFFFFF"/>
                <w:sz w:val="24"/>
              </w:rPr>
              <w:t>Modèle officiel – Comptes, budget et transparence</w:t>
              <w:br/>
            </w:r>
            <w:r>
              <w:rPr>
                <w:b w:val="0"/>
                <w:color w:val="FFFFFF"/>
                <w:sz w:val="20"/>
              </w:rPr>
              <w:t>Style : Rapport annuel premium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F5F1E6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4320"/>
          </w:tcPr>
          <w:p>
            <w:r>
              <w:t>À compléter</w:t>
            </w:r>
          </w:p>
        </w:tc>
      </w:tr>
      <w:tr>
        <w:tc>
          <w:tcPr>
            <w:tcW w:type="dxa" w:w="4320"/>
            <w:shd w:val="clear" w:color="auto" w:fill="F5F1E6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4320"/>
          </w:tcPr>
          <w:p>
            <w:r>
              <w:t>À compléter</w:t>
            </w:r>
          </w:p>
        </w:tc>
      </w:tr>
      <w:tr>
        <w:tc>
          <w:tcPr>
            <w:tcW w:type="dxa" w:w="4320"/>
            <w:shd w:val="clear" w:color="auto" w:fill="F5F1E6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4320"/>
          </w:tcPr>
          <w:p>
            <w:r>
              <w:t>À compléter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F5F1E6"/>
          </w:tcPr>
          <w:p>
            <w:pPr>
              <w:jc w:val="center"/>
            </w:pPr>
            <w:r>
              <w:rPr>
                <w:b/>
                <w:sz w:val="20"/>
              </w:rPr>
              <w:t>Budget annuel</w:t>
              <w:br/>
            </w:r>
            <w:r>
              <w:rPr>
                <w:b/>
                <w:color w:val="1E1E1E"/>
                <w:sz w:val="24"/>
              </w:rPr>
              <w:t>…</w:t>
            </w:r>
          </w:p>
        </w:tc>
        <w:tc>
          <w:tcPr>
            <w:tcW w:type="dxa" w:w="2160"/>
            <w:shd w:val="clear" w:color="auto" w:fill="F5F1E6"/>
          </w:tcPr>
          <w:p>
            <w:pPr>
              <w:jc w:val="center"/>
            </w:pPr>
            <w:r>
              <w:rPr>
                <w:b/>
                <w:sz w:val="20"/>
              </w:rPr>
              <w:t>Dépenses</w:t>
              <w:br/>
            </w:r>
            <w:r>
              <w:rPr>
                <w:b/>
                <w:color w:val="1E1E1E"/>
                <w:sz w:val="24"/>
              </w:rPr>
              <w:t>…</w:t>
            </w:r>
          </w:p>
        </w:tc>
        <w:tc>
          <w:tcPr>
            <w:tcW w:type="dxa" w:w="2160"/>
            <w:shd w:val="clear" w:color="auto" w:fill="F5F1E6"/>
          </w:tcPr>
          <w:p>
            <w:pPr>
              <w:jc w:val="center"/>
            </w:pPr>
            <w:r>
              <w:rPr>
                <w:b/>
                <w:sz w:val="20"/>
              </w:rPr>
              <w:t>Ressources</w:t>
              <w:br/>
            </w:r>
            <w:r>
              <w:rPr>
                <w:b/>
                <w:color w:val="1E1E1E"/>
                <w:sz w:val="24"/>
              </w:rPr>
              <w:t>…</w:t>
            </w:r>
          </w:p>
        </w:tc>
        <w:tc>
          <w:tcPr>
            <w:tcW w:type="dxa" w:w="2160"/>
            <w:shd w:val="clear" w:color="auto" w:fill="F5F1E6"/>
          </w:tcPr>
          <w:p>
            <w:pPr>
              <w:jc w:val="center"/>
            </w:pPr>
            <w:r>
              <w:rPr>
                <w:b/>
                <w:sz w:val="20"/>
              </w:rPr>
              <w:t>Solde</w:t>
              <w:br/>
            </w:r>
            <w:r>
              <w:rPr>
                <w:b/>
                <w:color w:val="1E1E1E"/>
                <w:sz w:val="24"/>
              </w:rP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C9A227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1. Synthèse financière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1E1E1E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160"/>
            <w:shd w:val="clear" w:color="auto" w:fill="1E1E1E"/>
          </w:tcPr>
          <w:p>
            <w:r>
              <w:rPr>
                <w:b/>
                <w:color w:val="FFFFFF"/>
              </w:rPr>
              <w:t>Montant</w:t>
            </w:r>
          </w:p>
        </w:tc>
        <w:tc>
          <w:tcPr>
            <w:tcW w:type="dxa" w:w="2160"/>
            <w:shd w:val="clear" w:color="auto" w:fill="1E1E1E"/>
          </w:tcPr>
          <w:p>
            <w:r>
              <w:rPr>
                <w:b/>
                <w:color w:val="FFFFFF"/>
              </w:rPr>
              <w:t>Évolution</w:t>
            </w:r>
          </w:p>
        </w:tc>
        <w:tc>
          <w:tcPr>
            <w:tcW w:type="dxa" w:w="2160"/>
            <w:shd w:val="clear" w:color="auto" w:fill="1E1E1E"/>
          </w:tcPr>
          <w:p>
            <w:r>
              <w:rPr>
                <w:b/>
                <w:color w:val="FFFFFF"/>
              </w:rPr>
              <w:t>Commentaire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—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C9A227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2. Ressources (recettes)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Source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Prévu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Réalisé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Écart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Observations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C9A227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3. Dépenses (charges)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Poste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Budget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Réel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Écart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Justification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C9A227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4. Ventilation des dépenses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Programme / Projet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Montant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%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Mode de financement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Remarques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C9A227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5. Trésorerie et contrôle</w:t>
            </w:r>
          </w:p>
        </w:tc>
      </w:tr>
    </w:tbl>
    <w:p/>
    <w:p>
      <w:r>
        <w:rPr>
          <w:b/>
        </w:rPr>
        <w:t xml:space="preserve">Situation de trésorerie (début/fin de période) : </w:t>
      </w:r>
    </w:p>
    <w:p>
      <w:r>
        <w:t>À compléter…</w:t>
      </w:r>
    </w:p>
    <w:p>
      <w:r>
        <w:rPr>
          <w:b/>
        </w:rPr>
        <w:t xml:space="preserve">Procédures de contrôle interne / validation : </w:t>
      </w:r>
    </w:p>
    <w:p>
      <w:r>
        <w:t>À compléter…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C9A227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6. Perspectives budgétaires (N+1)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Hypothèse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Objectif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Impact budgétaire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1728"/>
            <w:shd w:val="clear" w:color="auto" w:fill="1E1E1E"/>
          </w:tcPr>
          <w:p>
            <w:r>
              <w:rPr>
                <w:b/>
                <w:color w:val="FFFFFF"/>
              </w:rPr>
              <w:t>Mesure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C9A227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7. Attestation et validation</w:t>
            </w:r>
          </w:p>
        </w:tc>
      </w:tr>
    </w:tbl>
    <w:p/>
    <w:p>
      <w:r>
        <w:t>Le présent rapport financier est présenté pour validation par l’Assemblée Générale.</w:t>
      </w:r>
    </w:p>
    <w:p>
      <w:r>
        <w:t>Trésorier(e) : ______________________     Date : __________</w:t>
      </w:r>
    </w:p>
    <w:p>
      <w:r>
        <w:t>Commissaire aux comptes (si applicable) : 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