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color w:val="082855"/>
          <w:sz w:val="60"/>
        </w:rPr>
        <w:t>COLLECTION EXÉCUTIVE</w:t>
        <w:br/>
        <w:t>RAPPORTS D’ACTIVITÉ SECTORIELS</w:t>
      </w:r>
    </w:p>
    <w:p>
      <w:pPr>
        <w:jc w:val="center"/>
      </w:pPr>
      <w:r>
        <w:rPr>
          <w:color w:val="5A5A5A"/>
          <w:sz w:val="26"/>
        </w:rPr>
        <w:t>Modèles Word Premium • Reporting Professionnel • KPI • Graphiques • Plans d’action</w:t>
      </w:r>
    </w:p>
    <w:p/>
    <w:p>
      <w:r>
        <w:rPr>
          <w:b/>
          <w:color w:val="FFFFFF"/>
          <w:sz w:val="40"/>
        </w:rPr>
        <w:t>RAPPORT D’ACTIVITÉ COMMERCIAL</w:t>
      </w:r>
    </w:p>
    <w:p>
      <w:r>
        <w:rPr>
          <w:sz w:val="22"/>
        </w:rPr>
        <w:t>Ce rapport synthétise les activités réalisées, les indicateurs de performance, les écarts observés ainsi que les recommandations stratégiques.</w:t>
      </w:r>
    </w:p>
    <w:tbl>
      <w:tblPr>
        <w:tblStyle w:val="TableGrid"/>
        <w:tblW w:type="auto" w:w="0"/>
        <w:tblLook w:firstColumn="1" w:firstRow="1" w:lastColumn="0" w:lastRow="0" w:noHBand="0" w:noVBand="1" w:val="04A0"/>
      </w:tblPr>
      <w:tblGrid>
        <w:gridCol w:w="2720"/>
        <w:gridCol w:w="2720"/>
        <w:gridCol w:w="2720"/>
        <w:gridCol w:w="2720"/>
      </w:tblGrid>
      <w:tr>
        <w:tc>
          <w:tcPr>
            <w:tcW w:type="dxa" w:w="2720"/>
            <w:shd w:fill="0B2D5B"/>
          </w:tcPr>
          <w:p>
            <w:r>
              <w:rPr>
                <w:b/>
                <w:color w:val="FFFFFF"/>
                <w:sz w:val="22"/>
              </w:rPr>
              <w:t>Performance</w:t>
              <w:br/>
              <w:t>92%</w:t>
            </w:r>
          </w:p>
        </w:tc>
        <w:tc>
          <w:tcPr>
            <w:tcW w:type="dxa" w:w="2720"/>
            <w:shd w:fill="0B2D5B"/>
          </w:tcPr>
          <w:p>
            <w:r>
              <w:rPr>
                <w:b/>
                <w:color w:val="FFFFFF"/>
                <w:sz w:val="22"/>
              </w:rPr>
              <w:t>Objectifs atteints</w:t>
              <w:br/>
              <w:t>18/20</w:t>
            </w:r>
          </w:p>
        </w:tc>
        <w:tc>
          <w:tcPr>
            <w:tcW w:type="dxa" w:w="2720"/>
            <w:shd w:fill="0B2D5B"/>
          </w:tcPr>
          <w:p>
            <w:r>
              <w:rPr>
                <w:b/>
                <w:color w:val="FFFFFF"/>
                <w:sz w:val="22"/>
              </w:rPr>
              <w:t>Évolution</w:t>
              <w:br/>
              <w:t>+14%</w:t>
            </w:r>
          </w:p>
        </w:tc>
        <w:tc>
          <w:tcPr>
            <w:tcW w:type="dxa" w:w="2720"/>
            <w:shd w:fill="0B2D5B"/>
          </w:tcPr>
          <w:p>
            <w:r>
              <w:rPr>
                <w:b/>
                <w:color w:val="FFFFFF"/>
                <w:sz w:val="22"/>
              </w:rPr>
              <w:t>Statut global</w:t>
              <w:br/>
              <w:t>Contrôlé</w:t>
            </w:r>
          </w:p>
        </w:tc>
      </w:tr>
    </w:tbl>
    <w:p/>
    <w:p>
      <w:r>
        <w:drawing>
          <wp:inline xmlns:a="http://schemas.openxmlformats.org/drawingml/2006/main" xmlns:pic="http://schemas.openxmlformats.org/drawingml/2006/picture">
            <wp:extent cx="5303520" cy="3187908"/>
            <wp:docPr id="1" name="Picture 1"/>
            <wp:cNvGraphicFramePr>
              <a:graphicFrameLocks noChangeAspect="1"/>
            </wp:cNvGraphicFramePr>
            <a:graphic>
              <a:graphicData uri="http://schemas.openxmlformats.org/drawingml/2006/picture">
                <pic:pic>
                  <pic:nvPicPr>
                    <pic:cNvPr id="0" name="commercial_chart.png"/>
                    <pic:cNvPicPr/>
                  </pic:nvPicPr>
                  <pic:blipFill>
                    <a:blip r:embed="rId9"/>
                    <a:stretch>
                      <a:fillRect/>
                    </a:stretch>
                  </pic:blipFill>
                  <pic:spPr>
                    <a:xfrm>
                      <a:off x="0" y="0"/>
                      <a:ext cx="5303520" cy="3187908"/>
                    </a:xfrm>
                    <a:prstGeom prst="rect"/>
                  </pic:spPr>
                </pic:pic>
              </a:graphicData>
            </a:graphic>
          </wp:inline>
        </w:drawing>
      </w:r>
    </w:p>
    <w:p/>
    <w:tbl>
      <w:tblPr>
        <w:tblStyle w:val="TableGrid"/>
        <w:tblW w:type="auto" w:w="0"/>
        <w:tblLook w:firstColumn="1" w:firstRow="1" w:lastColumn="0" w:lastRow="0" w:noHBand="0" w:noVBand="1" w:val="04A0"/>
      </w:tblPr>
      <w:tblGrid>
        <w:gridCol w:w="2176"/>
        <w:gridCol w:w="2176"/>
        <w:gridCol w:w="2176"/>
        <w:gridCol w:w="2176"/>
        <w:gridCol w:w="2176"/>
      </w:tblGrid>
      <w:tr>
        <w:tc>
          <w:tcPr>
            <w:tcW w:type="dxa" w:w="2176"/>
            <w:shd w:fill="0B2D5B"/>
          </w:tcPr>
          <w:p>
            <w:r>
              <w:rPr>
                <w:b/>
                <w:color w:val="FFFFFF"/>
                <w:sz w:val="20"/>
              </w:rPr>
              <w:t>ACTIVITÉ</w:t>
            </w:r>
          </w:p>
        </w:tc>
        <w:tc>
          <w:tcPr>
            <w:tcW w:type="dxa" w:w="2176"/>
            <w:shd w:fill="0B2D5B"/>
          </w:tcPr>
          <w:p>
            <w:r>
              <w:rPr>
                <w:b/>
                <w:color w:val="FFFFFF"/>
                <w:sz w:val="20"/>
              </w:rPr>
              <w:t>OBJECTIF</w:t>
            </w:r>
          </w:p>
        </w:tc>
        <w:tc>
          <w:tcPr>
            <w:tcW w:type="dxa" w:w="2176"/>
            <w:shd w:fill="0B2D5B"/>
          </w:tcPr>
          <w:p>
            <w:r>
              <w:rPr>
                <w:b/>
                <w:color w:val="FFFFFF"/>
                <w:sz w:val="20"/>
              </w:rPr>
              <w:t>RÉSULTAT</w:t>
            </w:r>
          </w:p>
        </w:tc>
        <w:tc>
          <w:tcPr>
            <w:tcW w:type="dxa" w:w="2176"/>
            <w:shd w:fill="0B2D5B"/>
          </w:tcPr>
          <w:p>
            <w:r>
              <w:rPr>
                <w:b/>
                <w:color w:val="FFFFFF"/>
                <w:sz w:val="20"/>
              </w:rPr>
              <w:t>STATUT</w:t>
            </w:r>
          </w:p>
        </w:tc>
        <w:tc>
          <w:tcPr>
            <w:tcW w:type="dxa" w:w="2176"/>
            <w:shd w:fill="0B2D5B"/>
          </w:tcPr>
          <w:p>
            <w:r>
              <w:rPr>
                <w:b/>
                <w:color w:val="FFFFFF"/>
                <w:sz w:val="20"/>
              </w:rPr>
              <w:t>OBSERVATION</w:t>
            </w:r>
          </w:p>
        </w:tc>
      </w:tr>
      <w:tr>
        <w:tc>
          <w:tcPr>
            <w:tcW w:type="dxa" w:w="2176"/>
          </w:tcPr>
          <w:p>
            <w:r>
              <w:t>Suivi opérationnel</w:t>
            </w:r>
          </w:p>
        </w:tc>
        <w:tc>
          <w:tcPr>
            <w:tcW w:type="dxa" w:w="2176"/>
          </w:tcPr>
          <w:p>
            <w:r>
              <w:t>Optimiser les performances</w:t>
            </w:r>
          </w:p>
        </w:tc>
        <w:tc>
          <w:tcPr>
            <w:tcW w:type="dxa" w:w="2176"/>
          </w:tcPr>
          <w:p>
            <w:r>
              <w:t>Objectif atteint</w:t>
            </w:r>
          </w:p>
        </w:tc>
        <w:tc>
          <w:tcPr>
            <w:tcW w:type="dxa" w:w="2176"/>
          </w:tcPr>
          <w:p>
            <w:r>
              <w:t>Validé</w:t>
            </w:r>
          </w:p>
        </w:tc>
        <w:tc>
          <w:tcPr>
            <w:tcW w:type="dxa" w:w="2176"/>
          </w:tcPr>
          <w:p>
            <w:r>
              <w:t>Amélioration progressive</w:t>
            </w:r>
          </w:p>
        </w:tc>
      </w:tr>
      <w:tr>
        <w:tc>
          <w:tcPr>
            <w:tcW w:type="dxa" w:w="2176"/>
          </w:tcPr>
          <w:p>
            <w:r>
              <w:t>Pilotage des équipes</w:t>
            </w:r>
          </w:p>
        </w:tc>
        <w:tc>
          <w:tcPr>
            <w:tcW w:type="dxa" w:w="2176"/>
          </w:tcPr>
          <w:p>
            <w:r>
              <w:t>Renforcer la coordination</w:t>
            </w:r>
          </w:p>
        </w:tc>
        <w:tc>
          <w:tcPr>
            <w:tcW w:type="dxa" w:w="2176"/>
          </w:tcPr>
          <w:p>
            <w:r>
              <w:t>Très satisfaisant</w:t>
            </w:r>
          </w:p>
        </w:tc>
        <w:tc>
          <w:tcPr>
            <w:tcW w:type="dxa" w:w="2176"/>
          </w:tcPr>
          <w:p>
            <w:r>
              <w:t>Contrôlé</w:t>
            </w:r>
          </w:p>
        </w:tc>
        <w:tc>
          <w:tcPr>
            <w:tcW w:type="dxa" w:w="2176"/>
          </w:tcPr>
          <w:p>
            <w:r>
              <w:t>Communication fluidifiée</w:t>
            </w:r>
          </w:p>
        </w:tc>
      </w:tr>
      <w:tr>
        <w:tc>
          <w:tcPr>
            <w:tcW w:type="dxa" w:w="2176"/>
          </w:tcPr>
          <w:p>
            <w:r>
              <w:t>Analyse des données</w:t>
            </w:r>
          </w:p>
        </w:tc>
        <w:tc>
          <w:tcPr>
            <w:tcW w:type="dxa" w:w="2176"/>
          </w:tcPr>
          <w:p>
            <w:r>
              <w:t>Réduire les écarts</w:t>
            </w:r>
          </w:p>
        </w:tc>
        <w:tc>
          <w:tcPr>
            <w:tcW w:type="dxa" w:w="2176"/>
          </w:tcPr>
          <w:p>
            <w:r>
              <w:t>Résultats positifs</w:t>
            </w:r>
          </w:p>
        </w:tc>
        <w:tc>
          <w:tcPr>
            <w:tcW w:type="dxa" w:w="2176"/>
          </w:tcPr>
          <w:p>
            <w:r>
              <w:t>En cours</w:t>
            </w:r>
          </w:p>
        </w:tc>
        <w:tc>
          <w:tcPr>
            <w:tcW w:type="dxa" w:w="2176"/>
          </w:tcPr>
          <w:p>
            <w:r>
              <w:t>Quelques ajustements nécessaires</w:t>
            </w:r>
          </w:p>
        </w:tc>
      </w:tr>
      <w:tr>
        <w:tc>
          <w:tcPr>
            <w:tcW w:type="dxa" w:w="2176"/>
          </w:tcPr>
          <w:p>
            <w:r>
              <w:t>Planification</w:t>
            </w:r>
          </w:p>
        </w:tc>
        <w:tc>
          <w:tcPr>
            <w:tcW w:type="dxa" w:w="2176"/>
          </w:tcPr>
          <w:p>
            <w:r>
              <w:t>Stabiliser les opérations</w:t>
            </w:r>
          </w:p>
        </w:tc>
        <w:tc>
          <w:tcPr>
            <w:tcW w:type="dxa" w:w="2176"/>
          </w:tcPr>
          <w:p>
            <w:r>
              <w:t>Progression continue</w:t>
            </w:r>
          </w:p>
        </w:tc>
        <w:tc>
          <w:tcPr>
            <w:tcW w:type="dxa" w:w="2176"/>
          </w:tcPr>
          <w:p>
            <w:r>
              <w:t>Validé</w:t>
            </w:r>
          </w:p>
        </w:tc>
        <w:tc>
          <w:tcPr>
            <w:tcW w:type="dxa" w:w="2176"/>
          </w:tcPr>
          <w:p>
            <w:r>
              <w:t>Bonne visibilité stratégique</w:t>
            </w:r>
          </w:p>
        </w:tc>
      </w:tr>
      <w:tr>
        <w:tc>
          <w:tcPr>
            <w:tcW w:type="dxa" w:w="2176"/>
          </w:tcPr>
          <w:p>
            <w:r>
              <w:t>Reporting</w:t>
            </w:r>
          </w:p>
        </w:tc>
        <w:tc>
          <w:tcPr>
            <w:tcW w:type="dxa" w:w="2176"/>
          </w:tcPr>
          <w:p>
            <w:r>
              <w:t>Accélérer les remontées</w:t>
            </w:r>
          </w:p>
        </w:tc>
        <w:tc>
          <w:tcPr>
            <w:tcW w:type="dxa" w:w="2176"/>
          </w:tcPr>
          <w:p>
            <w:r>
              <w:t>Délais réduits</w:t>
            </w:r>
          </w:p>
        </w:tc>
        <w:tc>
          <w:tcPr>
            <w:tcW w:type="dxa" w:w="2176"/>
          </w:tcPr>
          <w:p>
            <w:r>
              <w:t>Contrôlé</w:t>
            </w:r>
          </w:p>
        </w:tc>
        <w:tc>
          <w:tcPr>
            <w:tcW w:type="dxa" w:w="2176"/>
          </w:tcPr>
          <w:p>
            <w:r>
              <w:t>Processus mieux structuré</w:t>
            </w:r>
          </w:p>
        </w:tc>
      </w:tr>
    </w:tbl>
    <w:p/>
    <w:tbl>
      <w:tblPr>
        <w:tblStyle w:val="TableGrid"/>
        <w:tblW w:type="auto" w:w="0"/>
        <w:tblLook w:firstColumn="1" w:firstRow="1" w:lastColumn="0" w:lastRow="0" w:noHBand="0" w:noVBand="1" w:val="04A0"/>
      </w:tblPr>
      <w:tblGrid>
        <w:gridCol w:w="2176"/>
        <w:gridCol w:w="2176"/>
        <w:gridCol w:w="2176"/>
        <w:gridCol w:w="2176"/>
        <w:gridCol w:w="2176"/>
      </w:tblGrid>
      <w:tr>
        <w:tc>
          <w:tcPr>
            <w:tcW w:type="dxa" w:w="2176"/>
            <w:shd w:fill="E88B16"/>
          </w:tcPr>
          <w:p>
            <w:r>
              <w:rPr>
                <w:b/>
                <w:color w:val="FFFFFF"/>
                <w:sz w:val="20"/>
              </w:rPr>
              <w:t>Action prioritaire</w:t>
            </w:r>
          </w:p>
        </w:tc>
        <w:tc>
          <w:tcPr>
            <w:tcW w:type="dxa" w:w="2176"/>
            <w:shd w:fill="E88B16"/>
          </w:tcPr>
          <w:p>
            <w:r>
              <w:rPr>
                <w:b/>
                <w:color w:val="FFFFFF"/>
                <w:sz w:val="20"/>
              </w:rPr>
              <w:t>Responsable</w:t>
            </w:r>
          </w:p>
        </w:tc>
        <w:tc>
          <w:tcPr>
            <w:tcW w:type="dxa" w:w="2176"/>
            <w:shd w:fill="E88B16"/>
          </w:tcPr>
          <w:p>
            <w:r>
              <w:rPr>
                <w:b/>
                <w:color w:val="FFFFFF"/>
                <w:sz w:val="20"/>
              </w:rPr>
              <w:t>Échéance</w:t>
            </w:r>
          </w:p>
        </w:tc>
        <w:tc>
          <w:tcPr>
            <w:tcW w:type="dxa" w:w="2176"/>
            <w:shd w:fill="E88B16"/>
          </w:tcPr>
          <w:p>
            <w:r>
              <w:rPr>
                <w:b/>
                <w:color w:val="FFFFFF"/>
                <w:sz w:val="20"/>
              </w:rPr>
              <w:t>Priorité</w:t>
            </w:r>
          </w:p>
        </w:tc>
        <w:tc>
          <w:tcPr>
            <w:tcW w:type="dxa" w:w="2176"/>
            <w:shd w:fill="E88B16"/>
          </w:tcPr>
          <w:p>
            <w:r>
              <w:rPr>
                <w:b/>
                <w:color w:val="FFFFFF"/>
                <w:sz w:val="20"/>
              </w:rPr>
              <w:t>Avancement</w:t>
            </w:r>
          </w:p>
        </w:tc>
      </w:tr>
      <w:tr>
        <w:tc>
          <w:tcPr>
            <w:tcW w:type="dxa" w:w="2176"/>
          </w:tcPr>
          <w:p>
            <w:r>
              <w:t>Digitalisation des suivis</w:t>
            </w:r>
          </w:p>
        </w:tc>
        <w:tc>
          <w:tcPr>
            <w:tcW w:type="dxa" w:w="2176"/>
          </w:tcPr>
          <w:p>
            <w:r>
              <w:t>Direction IT</w:t>
            </w:r>
          </w:p>
        </w:tc>
        <w:tc>
          <w:tcPr>
            <w:tcW w:type="dxa" w:w="2176"/>
          </w:tcPr>
          <w:p>
            <w:r>
              <w:t>15/02/2026</w:t>
            </w:r>
          </w:p>
        </w:tc>
        <w:tc>
          <w:tcPr>
            <w:tcW w:type="dxa" w:w="2176"/>
          </w:tcPr>
          <w:p>
            <w:r>
              <w:t>Haute</w:t>
            </w:r>
          </w:p>
        </w:tc>
        <w:tc>
          <w:tcPr>
            <w:tcW w:type="dxa" w:w="2176"/>
          </w:tcPr>
          <w:p>
            <w:r>
              <w:t>65%</w:t>
            </w:r>
          </w:p>
        </w:tc>
      </w:tr>
      <w:tr>
        <w:tc>
          <w:tcPr>
            <w:tcW w:type="dxa" w:w="2176"/>
          </w:tcPr>
          <w:p>
            <w:r>
              <w:t>Réduction des délais</w:t>
            </w:r>
          </w:p>
        </w:tc>
        <w:tc>
          <w:tcPr>
            <w:tcW w:type="dxa" w:w="2176"/>
          </w:tcPr>
          <w:p>
            <w:r>
              <w:t>Managers</w:t>
            </w:r>
          </w:p>
        </w:tc>
        <w:tc>
          <w:tcPr>
            <w:tcW w:type="dxa" w:w="2176"/>
          </w:tcPr>
          <w:p>
            <w:r>
              <w:t>28/02/2026</w:t>
            </w:r>
          </w:p>
        </w:tc>
        <w:tc>
          <w:tcPr>
            <w:tcW w:type="dxa" w:w="2176"/>
          </w:tcPr>
          <w:p>
            <w:r>
              <w:t>Critique</w:t>
            </w:r>
          </w:p>
        </w:tc>
        <w:tc>
          <w:tcPr>
            <w:tcW w:type="dxa" w:w="2176"/>
          </w:tcPr>
          <w:p>
            <w:r>
              <w:t>42%</w:t>
            </w:r>
          </w:p>
        </w:tc>
      </w:tr>
      <w:tr>
        <w:tc>
          <w:tcPr>
            <w:tcW w:type="dxa" w:w="2176"/>
          </w:tcPr>
          <w:p>
            <w:r>
              <w:t>Optimisation des coûts</w:t>
            </w:r>
          </w:p>
        </w:tc>
        <w:tc>
          <w:tcPr>
            <w:tcW w:type="dxa" w:w="2176"/>
          </w:tcPr>
          <w:p>
            <w:r>
              <w:t>Finance</w:t>
            </w:r>
          </w:p>
        </w:tc>
        <w:tc>
          <w:tcPr>
            <w:tcW w:type="dxa" w:w="2176"/>
          </w:tcPr>
          <w:p>
            <w:r>
              <w:t>10/03/2026</w:t>
            </w:r>
          </w:p>
        </w:tc>
        <w:tc>
          <w:tcPr>
            <w:tcW w:type="dxa" w:w="2176"/>
          </w:tcPr>
          <w:p>
            <w:r>
              <w:t>Moyenne</w:t>
            </w:r>
          </w:p>
        </w:tc>
        <w:tc>
          <w:tcPr>
            <w:tcW w:type="dxa" w:w="2176"/>
          </w:tcPr>
          <w:p>
            <w:r>
              <w:t>58%</w:t>
            </w:r>
          </w:p>
        </w:tc>
      </w:tr>
      <w:tr>
        <w:tc>
          <w:tcPr>
            <w:tcW w:type="dxa" w:w="2176"/>
          </w:tcPr>
          <w:p>
            <w:r>
              <w:t>Automatisation reporting</w:t>
            </w:r>
          </w:p>
        </w:tc>
        <w:tc>
          <w:tcPr>
            <w:tcW w:type="dxa" w:w="2176"/>
          </w:tcPr>
          <w:p>
            <w:r>
              <w:t>Contrôle de gestion</w:t>
            </w:r>
          </w:p>
        </w:tc>
        <w:tc>
          <w:tcPr>
            <w:tcW w:type="dxa" w:w="2176"/>
          </w:tcPr>
          <w:p>
            <w:r>
              <w:t>20/03/2026</w:t>
            </w:r>
          </w:p>
        </w:tc>
        <w:tc>
          <w:tcPr>
            <w:tcW w:type="dxa" w:w="2176"/>
          </w:tcPr>
          <w:p>
            <w:r>
              <w:t>Haute</w:t>
            </w:r>
          </w:p>
        </w:tc>
        <w:tc>
          <w:tcPr>
            <w:tcW w:type="dxa" w:w="2176"/>
          </w:tcPr>
          <w:p>
            <w:r>
              <w:t>70%</w:t>
            </w:r>
          </w:p>
        </w:tc>
      </w:tr>
    </w:tbl>
    <w:p/>
    <w:p>
      <w:r>
        <w:rPr>
          <w:b/>
          <w:color w:val="0B2D5B"/>
          <w:sz w:val="26"/>
        </w:rPr>
        <w:t>Analyse stratégique</w:t>
      </w:r>
    </w:p>
    <w:p>
      <w:r>
        <w:t>Les résultats observés démontrent une amélioration progressive des performances et une meilleure maîtrise des opérations. Les indicateurs révèlent une dynamique positive portée par le renforcement du pilotage, la structuration des procédures et l’optimisation des flux d’information. Les recommandations proposées visent à consolider cette évolution et à renforcer la stabilité opérationnelle.</w:t>
      </w:r>
    </w:p>
    <w:p>
      <w:r>
        <w:br w:type="page"/>
      </w:r>
    </w:p>
    <w:p>
      <w:r>
        <w:rPr>
          <w:b/>
          <w:color w:val="FFFFFF"/>
          <w:sz w:val="40"/>
        </w:rPr>
        <w:t>RAPPORT D’ACTIVITÉ RH</w:t>
      </w:r>
    </w:p>
    <w:p>
      <w:r>
        <w:rPr>
          <w:sz w:val="22"/>
        </w:rPr>
        <w:t>Ce rapport synthétise les activités réalisées, les indicateurs de performance, les écarts observés ainsi que les recommandations stratégiques.</w:t>
      </w:r>
    </w:p>
    <w:tbl>
      <w:tblPr>
        <w:tblStyle w:val="TableGrid"/>
        <w:tblW w:type="auto" w:w="0"/>
        <w:tblLook w:firstColumn="1" w:firstRow="1" w:lastColumn="0" w:lastRow="0" w:noHBand="0" w:noVBand="1" w:val="04A0"/>
      </w:tblPr>
      <w:tblGrid>
        <w:gridCol w:w="2720"/>
        <w:gridCol w:w="2720"/>
        <w:gridCol w:w="2720"/>
        <w:gridCol w:w="2720"/>
      </w:tblGrid>
      <w:tr>
        <w:tc>
          <w:tcPr>
            <w:tcW w:type="dxa" w:w="2720"/>
            <w:shd w:fill="167C59"/>
          </w:tcPr>
          <w:p>
            <w:r>
              <w:rPr>
                <w:b/>
                <w:color w:val="FFFFFF"/>
                <w:sz w:val="22"/>
              </w:rPr>
              <w:t>Performance</w:t>
              <w:br/>
              <w:t>92%</w:t>
            </w:r>
          </w:p>
        </w:tc>
        <w:tc>
          <w:tcPr>
            <w:tcW w:type="dxa" w:w="2720"/>
            <w:shd w:fill="167C59"/>
          </w:tcPr>
          <w:p>
            <w:r>
              <w:rPr>
                <w:b/>
                <w:color w:val="FFFFFF"/>
                <w:sz w:val="22"/>
              </w:rPr>
              <w:t>Objectifs atteints</w:t>
              <w:br/>
              <w:t>18/20</w:t>
            </w:r>
          </w:p>
        </w:tc>
        <w:tc>
          <w:tcPr>
            <w:tcW w:type="dxa" w:w="2720"/>
            <w:shd w:fill="167C59"/>
          </w:tcPr>
          <w:p>
            <w:r>
              <w:rPr>
                <w:b/>
                <w:color w:val="FFFFFF"/>
                <w:sz w:val="22"/>
              </w:rPr>
              <w:t>Évolution</w:t>
              <w:br/>
              <w:t>+14%</w:t>
            </w:r>
          </w:p>
        </w:tc>
        <w:tc>
          <w:tcPr>
            <w:tcW w:type="dxa" w:w="2720"/>
            <w:shd w:fill="167C59"/>
          </w:tcPr>
          <w:p>
            <w:r>
              <w:rPr>
                <w:b/>
                <w:color w:val="FFFFFF"/>
                <w:sz w:val="22"/>
              </w:rPr>
              <w:t>Statut global</w:t>
              <w:br/>
              <w:t>Contrôlé</w:t>
            </w:r>
          </w:p>
        </w:tc>
      </w:tr>
    </w:tbl>
    <w:p/>
    <w:p>
      <w:r>
        <w:drawing>
          <wp:inline xmlns:a="http://schemas.openxmlformats.org/drawingml/2006/main" xmlns:pic="http://schemas.openxmlformats.org/drawingml/2006/picture">
            <wp:extent cx="5303520" cy="3268276"/>
            <wp:docPr id="2" name="Picture 2"/>
            <wp:cNvGraphicFramePr>
              <a:graphicFrameLocks noChangeAspect="1"/>
            </wp:cNvGraphicFramePr>
            <a:graphic>
              <a:graphicData uri="http://schemas.openxmlformats.org/drawingml/2006/picture">
                <pic:pic>
                  <pic:nvPicPr>
                    <pic:cNvPr id="0" name="rh_chart.png"/>
                    <pic:cNvPicPr/>
                  </pic:nvPicPr>
                  <pic:blipFill>
                    <a:blip r:embed="rId10"/>
                    <a:stretch>
                      <a:fillRect/>
                    </a:stretch>
                  </pic:blipFill>
                  <pic:spPr>
                    <a:xfrm>
                      <a:off x="0" y="0"/>
                      <a:ext cx="5303520" cy="3268276"/>
                    </a:xfrm>
                    <a:prstGeom prst="rect"/>
                  </pic:spPr>
                </pic:pic>
              </a:graphicData>
            </a:graphic>
          </wp:inline>
        </w:drawing>
      </w:r>
    </w:p>
    <w:p/>
    <w:tbl>
      <w:tblPr>
        <w:tblStyle w:val="TableGrid"/>
        <w:tblW w:type="auto" w:w="0"/>
        <w:tblLook w:firstColumn="1" w:firstRow="1" w:lastColumn="0" w:lastRow="0" w:noHBand="0" w:noVBand="1" w:val="04A0"/>
      </w:tblPr>
      <w:tblGrid>
        <w:gridCol w:w="2176"/>
        <w:gridCol w:w="2176"/>
        <w:gridCol w:w="2176"/>
        <w:gridCol w:w="2176"/>
        <w:gridCol w:w="2176"/>
      </w:tblGrid>
      <w:tr>
        <w:tc>
          <w:tcPr>
            <w:tcW w:type="dxa" w:w="2176"/>
            <w:shd w:fill="167C59"/>
          </w:tcPr>
          <w:p>
            <w:r>
              <w:rPr>
                <w:b/>
                <w:color w:val="FFFFFF"/>
                <w:sz w:val="20"/>
              </w:rPr>
              <w:t>ACTIVITÉ</w:t>
            </w:r>
          </w:p>
        </w:tc>
        <w:tc>
          <w:tcPr>
            <w:tcW w:type="dxa" w:w="2176"/>
            <w:shd w:fill="167C59"/>
          </w:tcPr>
          <w:p>
            <w:r>
              <w:rPr>
                <w:b/>
                <w:color w:val="FFFFFF"/>
                <w:sz w:val="20"/>
              </w:rPr>
              <w:t>OBJECTIF</w:t>
            </w:r>
          </w:p>
        </w:tc>
        <w:tc>
          <w:tcPr>
            <w:tcW w:type="dxa" w:w="2176"/>
            <w:shd w:fill="167C59"/>
          </w:tcPr>
          <w:p>
            <w:r>
              <w:rPr>
                <w:b/>
                <w:color w:val="FFFFFF"/>
                <w:sz w:val="20"/>
              </w:rPr>
              <w:t>RÉSULTAT</w:t>
            </w:r>
          </w:p>
        </w:tc>
        <w:tc>
          <w:tcPr>
            <w:tcW w:type="dxa" w:w="2176"/>
            <w:shd w:fill="167C59"/>
          </w:tcPr>
          <w:p>
            <w:r>
              <w:rPr>
                <w:b/>
                <w:color w:val="FFFFFF"/>
                <w:sz w:val="20"/>
              </w:rPr>
              <w:t>STATUT</w:t>
            </w:r>
          </w:p>
        </w:tc>
        <w:tc>
          <w:tcPr>
            <w:tcW w:type="dxa" w:w="2176"/>
            <w:shd w:fill="167C59"/>
          </w:tcPr>
          <w:p>
            <w:r>
              <w:rPr>
                <w:b/>
                <w:color w:val="FFFFFF"/>
                <w:sz w:val="20"/>
              </w:rPr>
              <w:t>OBSERVATION</w:t>
            </w:r>
          </w:p>
        </w:tc>
      </w:tr>
      <w:tr>
        <w:tc>
          <w:tcPr>
            <w:tcW w:type="dxa" w:w="2176"/>
          </w:tcPr>
          <w:p>
            <w:r>
              <w:t>Suivi opérationnel</w:t>
            </w:r>
          </w:p>
        </w:tc>
        <w:tc>
          <w:tcPr>
            <w:tcW w:type="dxa" w:w="2176"/>
          </w:tcPr>
          <w:p>
            <w:r>
              <w:t>Optimiser les performances</w:t>
            </w:r>
          </w:p>
        </w:tc>
        <w:tc>
          <w:tcPr>
            <w:tcW w:type="dxa" w:w="2176"/>
          </w:tcPr>
          <w:p>
            <w:r>
              <w:t>Objectif atteint</w:t>
            </w:r>
          </w:p>
        </w:tc>
        <w:tc>
          <w:tcPr>
            <w:tcW w:type="dxa" w:w="2176"/>
          </w:tcPr>
          <w:p>
            <w:r>
              <w:t>Validé</w:t>
            </w:r>
          </w:p>
        </w:tc>
        <w:tc>
          <w:tcPr>
            <w:tcW w:type="dxa" w:w="2176"/>
          </w:tcPr>
          <w:p>
            <w:r>
              <w:t>Amélioration progressive</w:t>
            </w:r>
          </w:p>
        </w:tc>
      </w:tr>
      <w:tr>
        <w:tc>
          <w:tcPr>
            <w:tcW w:type="dxa" w:w="2176"/>
          </w:tcPr>
          <w:p>
            <w:r>
              <w:t>Pilotage des équipes</w:t>
            </w:r>
          </w:p>
        </w:tc>
        <w:tc>
          <w:tcPr>
            <w:tcW w:type="dxa" w:w="2176"/>
          </w:tcPr>
          <w:p>
            <w:r>
              <w:t>Renforcer la coordination</w:t>
            </w:r>
          </w:p>
        </w:tc>
        <w:tc>
          <w:tcPr>
            <w:tcW w:type="dxa" w:w="2176"/>
          </w:tcPr>
          <w:p>
            <w:r>
              <w:t>Très satisfaisant</w:t>
            </w:r>
          </w:p>
        </w:tc>
        <w:tc>
          <w:tcPr>
            <w:tcW w:type="dxa" w:w="2176"/>
          </w:tcPr>
          <w:p>
            <w:r>
              <w:t>Contrôlé</w:t>
            </w:r>
          </w:p>
        </w:tc>
        <w:tc>
          <w:tcPr>
            <w:tcW w:type="dxa" w:w="2176"/>
          </w:tcPr>
          <w:p>
            <w:r>
              <w:t>Communication fluidifiée</w:t>
            </w:r>
          </w:p>
        </w:tc>
      </w:tr>
      <w:tr>
        <w:tc>
          <w:tcPr>
            <w:tcW w:type="dxa" w:w="2176"/>
          </w:tcPr>
          <w:p>
            <w:r>
              <w:t>Analyse des données</w:t>
            </w:r>
          </w:p>
        </w:tc>
        <w:tc>
          <w:tcPr>
            <w:tcW w:type="dxa" w:w="2176"/>
          </w:tcPr>
          <w:p>
            <w:r>
              <w:t>Réduire les écarts</w:t>
            </w:r>
          </w:p>
        </w:tc>
        <w:tc>
          <w:tcPr>
            <w:tcW w:type="dxa" w:w="2176"/>
          </w:tcPr>
          <w:p>
            <w:r>
              <w:t>Résultats positifs</w:t>
            </w:r>
          </w:p>
        </w:tc>
        <w:tc>
          <w:tcPr>
            <w:tcW w:type="dxa" w:w="2176"/>
          </w:tcPr>
          <w:p>
            <w:r>
              <w:t>En cours</w:t>
            </w:r>
          </w:p>
        </w:tc>
        <w:tc>
          <w:tcPr>
            <w:tcW w:type="dxa" w:w="2176"/>
          </w:tcPr>
          <w:p>
            <w:r>
              <w:t>Quelques ajustements nécessaires</w:t>
            </w:r>
          </w:p>
        </w:tc>
      </w:tr>
      <w:tr>
        <w:tc>
          <w:tcPr>
            <w:tcW w:type="dxa" w:w="2176"/>
          </w:tcPr>
          <w:p>
            <w:r>
              <w:t>Planification</w:t>
            </w:r>
          </w:p>
        </w:tc>
        <w:tc>
          <w:tcPr>
            <w:tcW w:type="dxa" w:w="2176"/>
          </w:tcPr>
          <w:p>
            <w:r>
              <w:t>Stabiliser les opérations</w:t>
            </w:r>
          </w:p>
        </w:tc>
        <w:tc>
          <w:tcPr>
            <w:tcW w:type="dxa" w:w="2176"/>
          </w:tcPr>
          <w:p>
            <w:r>
              <w:t>Progression continue</w:t>
            </w:r>
          </w:p>
        </w:tc>
        <w:tc>
          <w:tcPr>
            <w:tcW w:type="dxa" w:w="2176"/>
          </w:tcPr>
          <w:p>
            <w:r>
              <w:t>Validé</w:t>
            </w:r>
          </w:p>
        </w:tc>
        <w:tc>
          <w:tcPr>
            <w:tcW w:type="dxa" w:w="2176"/>
          </w:tcPr>
          <w:p>
            <w:r>
              <w:t>Bonne visibilité stratégique</w:t>
            </w:r>
          </w:p>
        </w:tc>
      </w:tr>
      <w:tr>
        <w:tc>
          <w:tcPr>
            <w:tcW w:type="dxa" w:w="2176"/>
          </w:tcPr>
          <w:p>
            <w:r>
              <w:t>Reporting</w:t>
            </w:r>
          </w:p>
        </w:tc>
        <w:tc>
          <w:tcPr>
            <w:tcW w:type="dxa" w:w="2176"/>
          </w:tcPr>
          <w:p>
            <w:r>
              <w:t>Accélérer les remontées</w:t>
            </w:r>
          </w:p>
        </w:tc>
        <w:tc>
          <w:tcPr>
            <w:tcW w:type="dxa" w:w="2176"/>
          </w:tcPr>
          <w:p>
            <w:r>
              <w:t>Délais réduits</w:t>
            </w:r>
          </w:p>
        </w:tc>
        <w:tc>
          <w:tcPr>
            <w:tcW w:type="dxa" w:w="2176"/>
          </w:tcPr>
          <w:p>
            <w:r>
              <w:t>Contrôlé</w:t>
            </w:r>
          </w:p>
        </w:tc>
        <w:tc>
          <w:tcPr>
            <w:tcW w:type="dxa" w:w="2176"/>
          </w:tcPr>
          <w:p>
            <w:r>
              <w:t>Processus mieux structuré</w:t>
            </w:r>
          </w:p>
        </w:tc>
      </w:tr>
    </w:tbl>
    <w:p/>
    <w:tbl>
      <w:tblPr>
        <w:tblStyle w:val="TableGrid"/>
        <w:tblW w:type="auto" w:w="0"/>
        <w:tblLook w:firstColumn="1" w:firstRow="1" w:lastColumn="0" w:lastRow="0" w:noHBand="0" w:noVBand="1" w:val="04A0"/>
      </w:tblPr>
      <w:tblGrid>
        <w:gridCol w:w="2176"/>
        <w:gridCol w:w="2176"/>
        <w:gridCol w:w="2176"/>
        <w:gridCol w:w="2176"/>
        <w:gridCol w:w="2176"/>
      </w:tblGrid>
      <w:tr>
        <w:tc>
          <w:tcPr>
            <w:tcW w:type="dxa" w:w="2176"/>
            <w:shd w:fill="E88B16"/>
          </w:tcPr>
          <w:p>
            <w:r>
              <w:rPr>
                <w:b/>
                <w:color w:val="FFFFFF"/>
                <w:sz w:val="20"/>
              </w:rPr>
              <w:t>Action prioritaire</w:t>
            </w:r>
          </w:p>
        </w:tc>
        <w:tc>
          <w:tcPr>
            <w:tcW w:type="dxa" w:w="2176"/>
            <w:shd w:fill="E88B16"/>
          </w:tcPr>
          <w:p>
            <w:r>
              <w:rPr>
                <w:b/>
                <w:color w:val="FFFFFF"/>
                <w:sz w:val="20"/>
              </w:rPr>
              <w:t>Responsable</w:t>
            </w:r>
          </w:p>
        </w:tc>
        <w:tc>
          <w:tcPr>
            <w:tcW w:type="dxa" w:w="2176"/>
            <w:shd w:fill="E88B16"/>
          </w:tcPr>
          <w:p>
            <w:r>
              <w:rPr>
                <w:b/>
                <w:color w:val="FFFFFF"/>
                <w:sz w:val="20"/>
              </w:rPr>
              <w:t>Échéance</w:t>
            </w:r>
          </w:p>
        </w:tc>
        <w:tc>
          <w:tcPr>
            <w:tcW w:type="dxa" w:w="2176"/>
            <w:shd w:fill="E88B16"/>
          </w:tcPr>
          <w:p>
            <w:r>
              <w:rPr>
                <w:b/>
                <w:color w:val="FFFFFF"/>
                <w:sz w:val="20"/>
              </w:rPr>
              <w:t>Priorité</w:t>
            </w:r>
          </w:p>
        </w:tc>
        <w:tc>
          <w:tcPr>
            <w:tcW w:type="dxa" w:w="2176"/>
            <w:shd w:fill="E88B16"/>
          </w:tcPr>
          <w:p>
            <w:r>
              <w:rPr>
                <w:b/>
                <w:color w:val="FFFFFF"/>
                <w:sz w:val="20"/>
              </w:rPr>
              <w:t>Avancement</w:t>
            </w:r>
          </w:p>
        </w:tc>
      </w:tr>
      <w:tr>
        <w:tc>
          <w:tcPr>
            <w:tcW w:type="dxa" w:w="2176"/>
          </w:tcPr>
          <w:p>
            <w:r>
              <w:t>Digitalisation des suivis</w:t>
            </w:r>
          </w:p>
        </w:tc>
        <w:tc>
          <w:tcPr>
            <w:tcW w:type="dxa" w:w="2176"/>
          </w:tcPr>
          <w:p>
            <w:r>
              <w:t>Direction IT</w:t>
            </w:r>
          </w:p>
        </w:tc>
        <w:tc>
          <w:tcPr>
            <w:tcW w:type="dxa" w:w="2176"/>
          </w:tcPr>
          <w:p>
            <w:r>
              <w:t>15/02/2026</w:t>
            </w:r>
          </w:p>
        </w:tc>
        <w:tc>
          <w:tcPr>
            <w:tcW w:type="dxa" w:w="2176"/>
          </w:tcPr>
          <w:p>
            <w:r>
              <w:t>Haute</w:t>
            </w:r>
          </w:p>
        </w:tc>
        <w:tc>
          <w:tcPr>
            <w:tcW w:type="dxa" w:w="2176"/>
          </w:tcPr>
          <w:p>
            <w:r>
              <w:t>65%</w:t>
            </w:r>
          </w:p>
        </w:tc>
      </w:tr>
      <w:tr>
        <w:tc>
          <w:tcPr>
            <w:tcW w:type="dxa" w:w="2176"/>
          </w:tcPr>
          <w:p>
            <w:r>
              <w:t>Réduction des délais</w:t>
            </w:r>
          </w:p>
        </w:tc>
        <w:tc>
          <w:tcPr>
            <w:tcW w:type="dxa" w:w="2176"/>
          </w:tcPr>
          <w:p>
            <w:r>
              <w:t>Managers</w:t>
            </w:r>
          </w:p>
        </w:tc>
        <w:tc>
          <w:tcPr>
            <w:tcW w:type="dxa" w:w="2176"/>
          </w:tcPr>
          <w:p>
            <w:r>
              <w:t>28/02/2026</w:t>
            </w:r>
          </w:p>
        </w:tc>
        <w:tc>
          <w:tcPr>
            <w:tcW w:type="dxa" w:w="2176"/>
          </w:tcPr>
          <w:p>
            <w:r>
              <w:t>Critique</w:t>
            </w:r>
          </w:p>
        </w:tc>
        <w:tc>
          <w:tcPr>
            <w:tcW w:type="dxa" w:w="2176"/>
          </w:tcPr>
          <w:p>
            <w:r>
              <w:t>42%</w:t>
            </w:r>
          </w:p>
        </w:tc>
      </w:tr>
      <w:tr>
        <w:tc>
          <w:tcPr>
            <w:tcW w:type="dxa" w:w="2176"/>
          </w:tcPr>
          <w:p>
            <w:r>
              <w:t>Optimisation des coûts</w:t>
            </w:r>
          </w:p>
        </w:tc>
        <w:tc>
          <w:tcPr>
            <w:tcW w:type="dxa" w:w="2176"/>
          </w:tcPr>
          <w:p>
            <w:r>
              <w:t>Finance</w:t>
            </w:r>
          </w:p>
        </w:tc>
        <w:tc>
          <w:tcPr>
            <w:tcW w:type="dxa" w:w="2176"/>
          </w:tcPr>
          <w:p>
            <w:r>
              <w:t>10/03/2026</w:t>
            </w:r>
          </w:p>
        </w:tc>
        <w:tc>
          <w:tcPr>
            <w:tcW w:type="dxa" w:w="2176"/>
          </w:tcPr>
          <w:p>
            <w:r>
              <w:t>Moyenne</w:t>
            </w:r>
          </w:p>
        </w:tc>
        <w:tc>
          <w:tcPr>
            <w:tcW w:type="dxa" w:w="2176"/>
          </w:tcPr>
          <w:p>
            <w:r>
              <w:t>58%</w:t>
            </w:r>
          </w:p>
        </w:tc>
      </w:tr>
      <w:tr>
        <w:tc>
          <w:tcPr>
            <w:tcW w:type="dxa" w:w="2176"/>
          </w:tcPr>
          <w:p>
            <w:r>
              <w:t>Automatisation reporting</w:t>
            </w:r>
          </w:p>
        </w:tc>
        <w:tc>
          <w:tcPr>
            <w:tcW w:type="dxa" w:w="2176"/>
          </w:tcPr>
          <w:p>
            <w:r>
              <w:t>Contrôle de gestion</w:t>
            </w:r>
          </w:p>
        </w:tc>
        <w:tc>
          <w:tcPr>
            <w:tcW w:type="dxa" w:w="2176"/>
          </w:tcPr>
          <w:p>
            <w:r>
              <w:t>20/03/2026</w:t>
            </w:r>
          </w:p>
        </w:tc>
        <w:tc>
          <w:tcPr>
            <w:tcW w:type="dxa" w:w="2176"/>
          </w:tcPr>
          <w:p>
            <w:r>
              <w:t>Haute</w:t>
            </w:r>
          </w:p>
        </w:tc>
        <w:tc>
          <w:tcPr>
            <w:tcW w:type="dxa" w:w="2176"/>
          </w:tcPr>
          <w:p>
            <w:r>
              <w:t>70%</w:t>
            </w:r>
          </w:p>
        </w:tc>
      </w:tr>
    </w:tbl>
    <w:p/>
    <w:p>
      <w:r>
        <w:rPr>
          <w:b/>
          <w:color w:val="167C59"/>
          <w:sz w:val="26"/>
        </w:rPr>
        <w:t>Analyse stratégique</w:t>
      </w:r>
    </w:p>
    <w:p>
      <w:r>
        <w:t>Les résultats observés démontrent une amélioration progressive des performances et une meilleure maîtrise des opérations. Les indicateurs révèlent une dynamique positive portée par le renforcement du pilotage, la structuration des procédures et l’optimisation des flux d’information. Les recommandations proposées visent à consolider cette évolution et à renforcer la stabilité opérationnelle.</w:t>
      </w:r>
    </w:p>
    <w:p>
      <w:r>
        <w:br w:type="page"/>
      </w:r>
    </w:p>
    <w:p>
      <w:r>
        <w:rPr>
          <w:b/>
          <w:color w:val="FFFFFF"/>
          <w:sz w:val="40"/>
        </w:rPr>
        <w:t>RAPPORT D’ACTIVITÉ MAINTENANCE</w:t>
      </w:r>
    </w:p>
    <w:p>
      <w:r>
        <w:rPr>
          <w:sz w:val="22"/>
        </w:rPr>
        <w:t>Ce rapport synthétise les activités réalisées, les indicateurs de performance, les écarts observés ainsi que les recommandations stratégiques.</w:t>
      </w:r>
    </w:p>
    <w:tbl>
      <w:tblPr>
        <w:tblStyle w:val="TableGrid"/>
        <w:tblW w:type="auto" w:w="0"/>
        <w:tblLook w:firstColumn="1" w:firstRow="1" w:lastColumn="0" w:lastRow="0" w:noHBand="0" w:noVBand="1" w:val="04A0"/>
      </w:tblPr>
      <w:tblGrid>
        <w:gridCol w:w="2720"/>
        <w:gridCol w:w="2720"/>
        <w:gridCol w:w="2720"/>
        <w:gridCol w:w="2720"/>
      </w:tblGrid>
      <w:tr>
        <w:tc>
          <w:tcPr>
            <w:tcW w:type="dxa" w:w="2720"/>
            <w:shd w:fill="1D4F91"/>
          </w:tcPr>
          <w:p>
            <w:r>
              <w:rPr>
                <w:b/>
                <w:color w:val="FFFFFF"/>
                <w:sz w:val="22"/>
              </w:rPr>
              <w:t>Performance</w:t>
              <w:br/>
              <w:t>92%</w:t>
            </w:r>
          </w:p>
        </w:tc>
        <w:tc>
          <w:tcPr>
            <w:tcW w:type="dxa" w:w="2720"/>
            <w:shd w:fill="1D4F91"/>
          </w:tcPr>
          <w:p>
            <w:r>
              <w:rPr>
                <w:b/>
                <w:color w:val="FFFFFF"/>
                <w:sz w:val="22"/>
              </w:rPr>
              <w:t>Objectifs atteints</w:t>
              <w:br/>
              <w:t>18/20</w:t>
            </w:r>
          </w:p>
        </w:tc>
        <w:tc>
          <w:tcPr>
            <w:tcW w:type="dxa" w:w="2720"/>
            <w:shd w:fill="1D4F91"/>
          </w:tcPr>
          <w:p>
            <w:r>
              <w:rPr>
                <w:b/>
                <w:color w:val="FFFFFF"/>
                <w:sz w:val="22"/>
              </w:rPr>
              <w:t>Évolution</w:t>
              <w:br/>
              <w:t>+14%</w:t>
            </w:r>
          </w:p>
        </w:tc>
        <w:tc>
          <w:tcPr>
            <w:tcW w:type="dxa" w:w="2720"/>
            <w:shd w:fill="1D4F91"/>
          </w:tcPr>
          <w:p>
            <w:r>
              <w:rPr>
                <w:b/>
                <w:color w:val="FFFFFF"/>
                <w:sz w:val="22"/>
              </w:rPr>
              <w:t>Statut global</w:t>
              <w:br/>
              <w:t>Contrôlé</w:t>
            </w:r>
          </w:p>
        </w:tc>
      </w:tr>
    </w:tbl>
    <w:p/>
    <w:p>
      <w:r>
        <w:drawing>
          <wp:inline xmlns:a="http://schemas.openxmlformats.org/drawingml/2006/main" xmlns:pic="http://schemas.openxmlformats.org/drawingml/2006/picture">
            <wp:extent cx="5303520" cy="3268276"/>
            <wp:docPr id="3" name="Picture 3"/>
            <wp:cNvGraphicFramePr>
              <a:graphicFrameLocks noChangeAspect="1"/>
            </wp:cNvGraphicFramePr>
            <a:graphic>
              <a:graphicData uri="http://schemas.openxmlformats.org/drawingml/2006/picture">
                <pic:pic>
                  <pic:nvPicPr>
                    <pic:cNvPr id="0" name="maintenance_chart.png"/>
                    <pic:cNvPicPr/>
                  </pic:nvPicPr>
                  <pic:blipFill>
                    <a:blip r:embed="rId11"/>
                    <a:stretch>
                      <a:fillRect/>
                    </a:stretch>
                  </pic:blipFill>
                  <pic:spPr>
                    <a:xfrm>
                      <a:off x="0" y="0"/>
                      <a:ext cx="5303520" cy="3268276"/>
                    </a:xfrm>
                    <a:prstGeom prst="rect"/>
                  </pic:spPr>
                </pic:pic>
              </a:graphicData>
            </a:graphic>
          </wp:inline>
        </w:drawing>
      </w:r>
    </w:p>
    <w:p/>
    <w:tbl>
      <w:tblPr>
        <w:tblStyle w:val="TableGrid"/>
        <w:tblW w:type="auto" w:w="0"/>
        <w:tblLook w:firstColumn="1" w:firstRow="1" w:lastColumn="0" w:lastRow="0" w:noHBand="0" w:noVBand="1" w:val="04A0"/>
      </w:tblPr>
      <w:tblGrid>
        <w:gridCol w:w="2176"/>
        <w:gridCol w:w="2176"/>
        <w:gridCol w:w="2176"/>
        <w:gridCol w:w="2176"/>
        <w:gridCol w:w="2176"/>
      </w:tblGrid>
      <w:tr>
        <w:tc>
          <w:tcPr>
            <w:tcW w:type="dxa" w:w="2176"/>
            <w:shd w:fill="1D4F91"/>
          </w:tcPr>
          <w:p>
            <w:r>
              <w:rPr>
                <w:b/>
                <w:color w:val="FFFFFF"/>
                <w:sz w:val="20"/>
              </w:rPr>
              <w:t>ACTIVITÉ</w:t>
            </w:r>
          </w:p>
        </w:tc>
        <w:tc>
          <w:tcPr>
            <w:tcW w:type="dxa" w:w="2176"/>
            <w:shd w:fill="1D4F91"/>
          </w:tcPr>
          <w:p>
            <w:r>
              <w:rPr>
                <w:b/>
                <w:color w:val="FFFFFF"/>
                <w:sz w:val="20"/>
              </w:rPr>
              <w:t>OBJECTIF</w:t>
            </w:r>
          </w:p>
        </w:tc>
        <w:tc>
          <w:tcPr>
            <w:tcW w:type="dxa" w:w="2176"/>
            <w:shd w:fill="1D4F91"/>
          </w:tcPr>
          <w:p>
            <w:r>
              <w:rPr>
                <w:b/>
                <w:color w:val="FFFFFF"/>
                <w:sz w:val="20"/>
              </w:rPr>
              <w:t>RÉSULTAT</w:t>
            </w:r>
          </w:p>
        </w:tc>
        <w:tc>
          <w:tcPr>
            <w:tcW w:type="dxa" w:w="2176"/>
            <w:shd w:fill="1D4F91"/>
          </w:tcPr>
          <w:p>
            <w:r>
              <w:rPr>
                <w:b/>
                <w:color w:val="FFFFFF"/>
                <w:sz w:val="20"/>
              </w:rPr>
              <w:t>STATUT</w:t>
            </w:r>
          </w:p>
        </w:tc>
        <w:tc>
          <w:tcPr>
            <w:tcW w:type="dxa" w:w="2176"/>
            <w:shd w:fill="1D4F91"/>
          </w:tcPr>
          <w:p>
            <w:r>
              <w:rPr>
                <w:b/>
                <w:color w:val="FFFFFF"/>
                <w:sz w:val="20"/>
              </w:rPr>
              <w:t>OBSERVATION</w:t>
            </w:r>
          </w:p>
        </w:tc>
      </w:tr>
      <w:tr>
        <w:tc>
          <w:tcPr>
            <w:tcW w:type="dxa" w:w="2176"/>
          </w:tcPr>
          <w:p>
            <w:r>
              <w:t>Suivi opérationnel</w:t>
            </w:r>
          </w:p>
        </w:tc>
        <w:tc>
          <w:tcPr>
            <w:tcW w:type="dxa" w:w="2176"/>
          </w:tcPr>
          <w:p>
            <w:r>
              <w:t>Optimiser les performances</w:t>
            </w:r>
          </w:p>
        </w:tc>
        <w:tc>
          <w:tcPr>
            <w:tcW w:type="dxa" w:w="2176"/>
          </w:tcPr>
          <w:p>
            <w:r>
              <w:t>Objectif atteint</w:t>
            </w:r>
          </w:p>
        </w:tc>
        <w:tc>
          <w:tcPr>
            <w:tcW w:type="dxa" w:w="2176"/>
          </w:tcPr>
          <w:p>
            <w:r>
              <w:t>Validé</w:t>
            </w:r>
          </w:p>
        </w:tc>
        <w:tc>
          <w:tcPr>
            <w:tcW w:type="dxa" w:w="2176"/>
          </w:tcPr>
          <w:p>
            <w:r>
              <w:t>Amélioration progressive</w:t>
            </w:r>
          </w:p>
        </w:tc>
      </w:tr>
      <w:tr>
        <w:tc>
          <w:tcPr>
            <w:tcW w:type="dxa" w:w="2176"/>
          </w:tcPr>
          <w:p>
            <w:r>
              <w:t>Pilotage des équipes</w:t>
            </w:r>
          </w:p>
        </w:tc>
        <w:tc>
          <w:tcPr>
            <w:tcW w:type="dxa" w:w="2176"/>
          </w:tcPr>
          <w:p>
            <w:r>
              <w:t>Renforcer la coordination</w:t>
            </w:r>
          </w:p>
        </w:tc>
        <w:tc>
          <w:tcPr>
            <w:tcW w:type="dxa" w:w="2176"/>
          </w:tcPr>
          <w:p>
            <w:r>
              <w:t>Très satisfaisant</w:t>
            </w:r>
          </w:p>
        </w:tc>
        <w:tc>
          <w:tcPr>
            <w:tcW w:type="dxa" w:w="2176"/>
          </w:tcPr>
          <w:p>
            <w:r>
              <w:t>Contrôlé</w:t>
            </w:r>
          </w:p>
        </w:tc>
        <w:tc>
          <w:tcPr>
            <w:tcW w:type="dxa" w:w="2176"/>
          </w:tcPr>
          <w:p>
            <w:r>
              <w:t>Communication fluidifiée</w:t>
            </w:r>
          </w:p>
        </w:tc>
      </w:tr>
      <w:tr>
        <w:tc>
          <w:tcPr>
            <w:tcW w:type="dxa" w:w="2176"/>
          </w:tcPr>
          <w:p>
            <w:r>
              <w:t>Analyse des données</w:t>
            </w:r>
          </w:p>
        </w:tc>
        <w:tc>
          <w:tcPr>
            <w:tcW w:type="dxa" w:w="2176"/>
          </w:tcPr>
          <w:p>
            <w:r>
              <w:t>Réduire les écarts</w:t>
            </w:r>
          </w:p>
        </w:tc>
        <w:tc>
          <w:tcPr>
            <w:tcW w:type="dxa" w:w="2176"/>
          </w:tcPr>
          <w:p>
            <w:r>
              <w:t>Résultats positifs</w:t>
            </w:r>
          </w:p>
        </w:tc>
        <w:tc>
          <w:tcPr>
            <w:tcW w:type="dxa" w:w="2176"/>
          </w:tcPr>
          <w:p>
            <w:r>
              <w:t>En cours</w:t>
            </w:r>
          </w:p>
        </w:tc>
        <w:tc>
          <w:tcPr>
            <w:tcW w:type="dxa" w:w="2176"/>
          </w:tcPr>
          <w:p>
            <w:r>
              <w:t>Quelques ajustements nécessaires</w:t>
            </w:r>
          </w:p>
        </w:tc>
      </w:tr>
      <w:tr>
        <w:tc>
          <w:tcPr>
            <w:tcW w:type="dxa" w:w="2176"/>
          </w:tcPr>
          <w:p>
            <w:r>
              <w:t>Planification</w:t>
            </w:r>
          </w:p>
        </w:tc>
        <w:tc>
          <w:tcPr>
            <w:tcW w:type="dxa" w:w="2176"/>
          </w:tcPr>
          <w:p>
            <w:r>
              <w:t>Stabiliser les opérations</w:t>
            </w:r>
          </w:p>
        </w:tc>
        <w:tc>
          <w:tcPr>
            <w:tcW w:type="dxa" w:w="2176"/>
          </w:tcPr>
          <w:p>
            <w:r>
              <w:t>Progression continue</w:t>
            </w:r>
          </w:p>
        </w:tc>
        <w:tc>
          <w:tcPr>
            <w:tcW w:type="dxa" w:w="2176"/>
          </w:tcPr>
          <w:p>
            <w:r>
              <w:t>Validé</w:t>
            </w:r>
          </w:p>
        </w:tc>
        <w:tc>
          <w:tcPr>
            <w:tcW w:type="dxa" w:w="2176"/>
          </w:tcPr>
          <w:p>
            <w:r>
              <w:t>Bonne visibilité stratégique</w:t>
            </w:r>
          </w:p>
        </w:tc>
      </w:tr>
      <w:tr>
        <w:tc>
          <w:tcPr>
            <w:tcW w:type="dxa" w:w="2176"/>
          </w:tcPr>
          <w:p>
            <w:r>
              <w:t>Reporting</w:t>
            </w:r>
          </w:p>
        </w:tc>
        <w:tc>
          <w:tcPr>
            <w:tcW w:type="dxa" w:w="2176"/>
          </w:tcPr>
          <w:p>
            <w:r>
              <w:t>Accélérer les remontées</w:t>
            </w:r>
          </w:p>
        </w:tc>
        <w:tc>
          <w:tcPr>
            <w:tcW w:type="dxa" w:w="2176"/>
          </w:tcPr>
          <w:p>
            <w:r>
              <w:t>Délais réduits</w:t>
            </w:r>
          </w:p>
        </w:tc>
        <w:tc>
          <w:tcPr>
            <w:tcW w:type="dxa" w:w="2176"/>
          </w:tcPr>
          <w:p>
            <w:r>
              <w:t>Contrôlé</w:t>
            </w:r>
          </w:p>
        </w:tc>
        <w:tc>
          <w:tcPr>
            <w:tcW w:type="dxa" w:w="2176"/>
          </w:tcPr>
          <w:p>
            <w:r>
              <w:t>Processus mieux structuré</w:t>
            </w:r>
          </w:p>
        </w:tc>
      </w:tr>
    </w:tbl>
    <w:p/>
    <w:tbl>
      <w:tblPr>
        <w:tblStyle w:val="TableGrid"/>
        <w:tblW w:type="auto" w:w="0"/>
        <w:tblLook w:firstColumn="1" w:firstRow="1" w:lastColumn="0" w:lastRow="0" w:noHBand="0" w:noVBand="1" w:val="04A0"/>
      </w:tblPr>
      <w:tblGrid>
        <w:gridCol w:w="2176"/>
        <w:gridCol w:w="2176"/>
        <w:gridCol w:w="2176"/>
        <w:gridCol w:w="2176"/>
        <w:gridCol w:w="2176"/>
      </w:tblGrid>
      <w:tr>
        <w:tc>
          <w:tcPr>
            <w:tcW w:type="dxa" w:w="2176"/>
            <w:shd w:fill="E88B16"/>
          </w:tcPr>
          <w:p>
            <w:r>
              <w:rPr>
                <w:b/>
                <w:color w:val="FFFFFF"/>
                <w:sz w:val="20"/>
              </w:rPr>
              <w:t>Action prioritaire</w:t>
            </w:r>
          </w:p>
        </w:tc>
        <w:tc>
          <w:tcPr>
            <w:tcW w:type="dxa" w:w="2176"/>
            <w:shd w:fill="E88B16"/>
          </w:tcPr>
          <w:p>
            <w:r>
              <w:rPr>
                <w:b/>
                <w:color w:val="FFFFFF"/>
                <w:sz w:val="20"/>
              </w:rPr>
              <w:t>Responsable</w:t>
            </w:r>
          </w:p>
        </w:tc>
        <w:tc>
          <w:tcPr>
            <w:tcW w:type="dxa" w:w="2176"/>
            <w:shd w:fill="E88B16"/>
          </w:tcPr>
          <w:p>
            <w:r>
              <w:rPr>
                <w:b/>
                <w:color w:val="FFFFFF"/>
                <w:sz w:val="20"/>
              </w:rPr>
              <w:t>Échéance</w:t>
            </w:r>
          </w:p>
        </w:tc>
        <w:tc>
          <w:tcPr>
            <w:tcW w:type="dxa" w:w="2176"/>
            <w:shd w:fill="E88B16"/>
          </w:tcPr>
          <w:p>
            <w:r>
              <w:rPr>
                <w:b/>
                <w:color w:val="FFFFFF"/>
                <w:sz w:val="20"/>
              </w:rPr>
              <w:t>Priorité</w:t>
            </w:r>
          </w:p>
        </w:tc>
        <w:tc>
          <w:tcPr>
            <w:tcW w:type="dxa" w:w="2176"/>
            <w:shd w:fill="E88B16"/>
          </w:tcPr>
          <w:p>
            <w:r>
              <w:rPr>
                <w:b/>
                <w:color w:val="FFFFFF"/>
                <w:sz w:val="20"/>
              </w:rPr>
              <w:t>Avancement</w:t>
            </w:r>
          </w:p>
        </w:tc>
      </w:tr>
      <w:tr>
        <w:tc>
          <w:tcPr>
            <w:tcW w:type="dxa" w:w="2176"/>
          </w:tcPr>
          <w:p>
            <w:r>
              <w:t>Digitalisation des suivis</w:t>
            </w:r>
          </w:p>
        </w:tc>
        <w:tc>
          <w:tcPr>
            <w:tcW w:type="dxa" w:w="2176"/>
          </w:tcPr>
          <w:p>
            <w:r>
              <w:t>Direction IT</w:t>
            </w:r>
          </w:p>
        </w:tc>
        <w:tc>
          <w:tcPr>
            <w:tcW w:type="dxa" w:w="2176"/>
          </w:tcPr>
          <w:p>
            <w:r>
              <w:t>15/02/2026</w:t>
            </w:r>
          </w:p>
        </w:tc>
        <w:tc>
          <w:tcPr>
            <w:tcW w:type="dxa" w:w="2176"/>
          </w:tcPr>
          <w:p>
            <w:r>
              <w:t>Haute</w:t>
            </w:r>
          </w:p>
        </w:tc>
        <w:tc>
          <w:tcPr>
            <w:tcW w:type="dxa" w:w="2176"/>
          </w:tcPr>
          <w:p>
            <w:r>
              <w:t>65%</w:t>
            </w:r>
          </w:p>
        </w:tc>
      </w:tr>
      <w:tr>
        <w:tc>
          <w:tcPr>
            <w:tcW w:type="dxa" w:w="2176"/>
          </w:tcPr>
          <w:p>
            <w:r>
              <w:t>Réduction des délais</w:t>
            </w:r>
          </w:p>
        </w:tc>
        <w:tc>
          <w:tcPr>
            <w:tcW w:type="dxa" w:w="2176"/>
          </w:tcPr>
          <w:p>
            <w:r>
              <w:t>Managers</w:t>
            </w:r>
          </w:p>
        </w:tc>
        <w:tc>
          <w:tcPr>
            <w:tcW w:type="dxa" w:w="2176"/>
          </w:tcPr>
          <w:p>
            <w:r>
              <w:t>28/02/2026</w:t>
            </w:r>
          </w:p>
        </w:tc>
        <w:tc>
          <w:tcPr>
            <w:tcW w:type="dxa" w:w="2176"/>
          </w:tcPr>
          <w:p>
            <w:r>
              <w:t>Critique</w:t>
            </w:r>
          </w:p>
        </w:tc>
        <w:tc>
          <w:tcPr>
            <w:tcW w:type="dxa" w:w="2176"/>
          </w:tcPr>
          <w:p>
            <w:r>
              <w:t>42%</w:t>
            </w:r>
          </w:p>
        </w:tc>
      </w:tr>
      <w:tr>
        <w:tc>
          <w:tcPr>
            <w:tcW w:type="dxa" w:w="2176"/>
          </w:tcPr>
          <w:p>
            <w:r>
              <w:t>Optimisation des coûts</w:t>
            </w:r>
          </w:p>
        </w:tc>
        <w:tc>
          <w:tcPr>
            <w:tcW w:type="dxa" w:w="2176"/>
          </w:tcPr>
          <w:p>
            <w:r>
              <w:t>Finance</w:t>
            </w:r>
          </w:p>
        </w:tc>
        <w:tc>
          <w:tcPr>
            <w:tcW w:type="dxa" w:w="2176"/>
          </w:tcPr>
          <w:p>
            <w:r>
              <w:t>10/03/2026</w:t>
            </w:r>
          </w:p>
        </w:tc>
        <w:tc>
          <w:tcPr>
            <w:tcW w:type="dxa" w:w="2176"/>
          </w:tcPr>
          <w:p>
            <w:r>
              <w:t>Moyenne</w:t>
            </w:r>
          </w:p>
        </w:tc>
        <w:tc>
          <w:tcPr>
            <w:tcW w:type="dxa" w:w="2176"/>
          </w:tcPr>
          <w:p>
            <w:r>
              <w:t>58%</w:t>
            </w:r>
          </w:p>
        </w:tc>
      </w:tr>
      <w:tr>
        <w:tc>
          <w:tcPr>
            <w:tcW w:type="dxa" w:w="2176"/>
          </w:tcPr>
          <w:p>
            <w:r>
              <w:t>Automatisation reporting</w:t>
            </w:r>
          </w:p>
        </w:tc>
        <w:tc>
          <w:tcPr>
            <w:tcW w:type="dxa" w:w="2176"/>
          </w:tcPr>
          <w:p>
            <w:r>
              <w:t>Contrôle de gestion</w:t>
            </w:r>
          </w:p>
        </w:tc>
        <w:tc>
          <w:tcPr>
            <w:tcW w:type="dxa" w:w="2176"/>
          </w:tcPr>
          <w:p>
            <w:r>
              <w:t>20/03/2026</w:t>
            </w:r>
          </w:p>
        </w:tc>
        <w:tc>
          <w:tcPr>
            <w:tcW w:type="dxa" w:w="2176"/>
          </w:tcPr>
          <w:p>
            <w:r>
              <w:t>Haute</w:t>
            </w:r>
          </w:p>
        </w:tc>
        <w:tc>
          <w:tcPr>
            <w:tcW w:type="dxa" w:w="2176"/>
          </w:tcPr>
          <w:p>
            <w:r>
              <w:t>70%</w:t>
            </w:r>
          </w:p>
        </w:tc>
      </w:tr>
    </w:tbl>
    <w:p/>
    <w:p>
      <w:r>
        <w:rPr>
          <w:b/>
          <w:color w:val="1D4F91"/>
          <w:sz w:val="26"/>
        </w:rPr>
        <w:t>Analyse stratégique</w:t>
      </w:r>
    </w:p>
    <w:p>
      <w:r>
        <w:t>Les résultats observés démontrent une amélioration progressive des performances et une meilleure maîtrise des opérations. Les indicateurs révèlent une dynamique positive portée par le renforcement du pilotage, la structuration des procédures et l’optimisation des flux d’information. Les recommandations proposées visent à consolider cette évolution et à renforcer la stabilité opérationnelle.</w:t>
      </w:r>
    </w:p>
    <w:p>
      <w:r>
        <w:br w:type="page"/>
      </w:r>
    </w:p>
    <w:sectPr w:rsidR="00FC693F" w:rsidRPr="0006063C" w:rsidSect="00034616">
      <w:pgSz w:w="12240" w:h="15840"/>
      <w:pgMar w:top="567" w:right="680" w:bottom="567" w:left="6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image" Target="media/image1.png"/><Relationship Id="rId10" Type="http://schemas.openxmlformats.org/officeDocument/2006/relationships/image" Target="media/image2.png"/><Relationship Id="rId1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