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2400"/>
        <w:jc w:val="center"/>
      </w:pPr>
      <w:r>
        <w:rPr>
          <w:b/>
          <w:sz w:val="56"/>
        </w:rPr>
        <w:t>Rapport d’activité — Commercial &amp; Marketing</w:t>
      </w:r>
    </w:p>
    <w:p>
      <w:pPr>
        <w:jc w:val="center"/>
      </w:pPr>
      <w:r>
        <w:rPr>
          <w:color w:val="3C5A96"/>
          <w:sz w:val="28"/>
        </w:rPr>
        <w:t>Pipeline, revenus, campagnes &amp; ROI</w:t>
      </w:r>
    </w:p>
    <w:p/>
    <w:p>
      <w:pPr>
        <w:jc w:val="center"/>
      </w:pPr>
      <w:r>
        <w:rPr>
          <w:sz w:val="22"/>
        </w:rPr>
        <w:t>Marché : [FR/UE/Autre]</w:t>
      </w:r>
    </w:p>
    <w:p>
      <w:pPr>
        <w:jc w:val="center"/>
      </w:pPr>
      <w:r>
        <w:rPr>
          <w:sz w:val="22"/>
        </w:rPr>
        <w:t>Période : [Mois/Trimestre]</w:t>
      </w:r>
    </w:p>
    <w:p>
      <w:pPr>
        <w:jc w:val="center"/>
      </w:pPr>
      <w:r>
        <w:rPr>
          <w:sz w:val="22"/>
        </w:rPr>
        <w:t>Responsable : [Nom]</w:t>
      </w:r>
    </w:p>
    <w:p>
      <w:r>
        <w:br w:type="page"/>
      </w:r>
    </w:p>
    <w:p>
      <w:pPr>
        <w:pStyle w:val="Heading2"/>
      </w:pPr>
      <w:r>
        <w:rPr>
          <w:color w:val="283C78"/>
        </w:rPr>
        <w:t>Résumé exécutif</w:t>
      </w:r>
    </w:p>
    <w:p>
      <w:r>
        <w:t>Tendances revenus, marges, campagnes clés, deals majeurs gagnés/perdus.</w:t>
      </w:r>
    </w:p>
    <w:p>
      <w:pPr>
        <w:pStyle w:val="Heading2"/>
      </w:pPr>
      <w:r>
        <w:rPr>
          <w:color w:val="283C78"/>
        </w:rPr>
        <w:t>Pipeline &amp; revenus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KPI</w:t>
            </w:r>
          </w:p>
        </w:tc>
        <w:tc>
          <w:tcPr>
            <w:tcW w:type="dxa" w:w="1994"/>
          </w:tcPr>
          <w:p>
            <w:r>
              <w:rPr>
                <w:b/>
              </w:rPr>
              <w:t>Définition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Réalisé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>
            <w:r>
              <w:t>KPI 1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2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3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4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5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6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7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</w:tbl>
    <w:p/>
    <w:p>
      <w:pPr>
        <w:pStyle w:val="Heading2"/>
      </w:pPr>
      <w:r>
        <w:rPr>
          <w:color w:val="283C78"/>
        </w:rPr>
        <w:t>Campagnes &amp; performance marketing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</w:tcPr>
          <w:p>
            <w:r>
              <w:rPr>
                <w:b/>
              </w:rPr>
              <w:t>Campagne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Canal</w:t>
            </w:r>
          </w:p>
        </w:tc>
        <w:tc>
          <w:tcPr>
            <w:tcW w:type="dxa" w:w="1662"/>
          </w:tcPr>
          <w:p>
            <w:r>
              <w:rPr>
                <w:b/>
              </w:rPr>
              <w:t>Budget</w:t>
            </w:r>
          </w:p>
        </w:tc>
        <w:tc>
          <w:tcPr>
            <w:tcW w:type="dxa" w:w="1662"/>
          </w:tcPr>
          <w:p>
            <w:r>
              <w:rPr>
                <w:b/>
              </w:rPr>
              <w:t>Leads</w:t>
            </w:r>
          </w:p>
        </w:tc>
        <w:tc>
          <w:tcPr>
            <w:tcW w:type="dxa" w:w="1662"/>
          </w:tcPr>
          <w:p>
            <w:r>
              <w:rPr>
                <w:b/>
              </w:rPr>
              <w:t>CPL/CPA</w:t>
            </w:r>
          </w:p>
        </w:tc>
        <w:tc>
          <w:tcPr>
            <w:tcW w:type="dxa" w:w="1662"/>
          </w:tcPr>
          <w:p>
            <w:r>
              <w:rPr>
                <w:b/>
              </w:rPr>
              <w:t>ROI</w:t>
            </w:r>
          </w:p>
        </w:tc>
      </w:tr>
      <w:tr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  <w:tc>
          <w:tcPr>
            <w:tcW w:type="dxa" w:w="1662"/>
          </w:tcPr>
          <w:p/>
        </w:tc>
      </w:tr>
    </w:tbl>
    <w:p/>
    <w:p>
      <w:pPr>
        <w:pStyle w:val="Heading3"/>
      </w:pPr>
      <w:r>
        <w:rPr>
          <w:color w:val="3C508C"/>
        </w:rPr>
        <w:t>Plan d’actions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Pilote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1425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425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425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425"/>
          </w:tcPr>
          <w:p>
            <w:r>
              <w:t>Ex.: Revoir le process X</w:t>
            </w:r>
          </w:p>
        </w:tc>
        <w:tc>
          <w:tcPr>
            <w:tcW w:type="dxa" w:w="1425"/>
          </w:tcPr>
          <w:p>
            <w:r>
              <w:t>Nom Prénom</w:t>
            </w:r>
          </w:p>
        </w:tc>
        <w:tc>
          <w:tcPr>
            <w:tcW w:type="dxa" w:w="1425"/>
          </w:tcPr>
          <w:p>
            <w:r>
              <w:t>Haute / Moyenne / Basse</w:t>
            </w:r>
          </w:p>
        </w:tc>
        <w:tc>
          <w:tcPr>
            <w:tcW w:type="dxa" w:w="1425"/>
          </w:tcPr>
          <w:p>
            <w:r>
              <w:t>JJ/MM/AAAA</w:t>
            </w:r>
          </w:p>
        </w:tc>
        <w:tc>
          <w:tcPr>
            <w:tcW w:type="dxa" w:w="1425"/>
          </w:tcPr>
          <w:p>
            <w:r>
              <w:t>En cours / Terminé</w:t>
            </w:r>
          </w:p>
        </w:tc>
        <w:tc>
          <w:tcPr>
            <w:tcW w:type="dxa" w:w="1425"/>
          </w:tcPr>
          <w:p>
            <w:r>
              <w:t>KPI associé</w:t>
            </w:r>
          </w:p>
        </w:tc>
        <w:tc>
          <w:tcPr>
            <w:tcW w:type="dxa" w:w="1425"/>
          </w:tcPr>
          <w:p>
            <w:r>
              <w:t>Notes…</w:t>
            </w:r>
          </w:p>
        </w:tc>
      </w:tr>
    </w:tbl>
    <w:p/>
    <w:p>
      <w:pPr>
        <w:pStyle w:val="Heading3"/>
      </w:pPr>
      <w:r>
        <w:rPr>
          <w:color w:val="3C508C"/>
        </w:rPr>
        <w:t>Risques &amp; points de vigilance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Prob.</w:t>
            </w:r>
          </w:p>
        </w:tc>
        <w:tc>
          <w:tcPr>
            <w:tcW w:type="dxa" w:w="1662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1662"/>
          </w:tcPr>
          <w:p>
            <w:r>
              <w:rPr>
                <w:b/>
              </w:rPr>
              <w:t>Niveau</w:t>
            </w:r>
          </w:p>
        </w:tc>
        <w:tc>
          <w:tcPr>
            <w:tcW w:type="dxa" w:w="1662"/>
          </w:tcPr>
          <w:p>
            <w:r>
              <w:rPr>
                <w:b/>
              </w:rPr>
              <w:t>Mesures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Propriétaire</w:t>
            </w:r>
          </w:p>
        </w:tc>
      </w:tr>
      <w:tr>
        <w:tc>
          <w:tcPr>
            <w:tcW w:type="dxa" w:w="1662"/>
          </w:tcPr>
          <w:p>
            <w:r>
              <w:t>Ex.: Retard fournisseur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Auto (Prob×Impact)</w:t>
            </w:r>
          </w:p>
        </w:tc>
        <w:tc>
          <w:tcPr>
            <w:tcW w:type="dxa" w:w="1662"/>
          </w:tcPr>
          <w:p>
            <w:r>
              <w:t>Plan de mitigation</w:t>
            </w:r>
          </w:p>
        </w:tc>
        <w:tc>
          <w:tcPr>
            <w:tcW w:type="dxa" w:w="1662"/>
          </w:tcPr>
          <w:p>
            <w:r>
              <w:t>Nom Prénom</w:t>
            </w:r>
          </w:p>
        </w:tc>
      </w:tr>
    </w:tbl>
    <w:p/>
    <w:p>
      <w:pPr>
        <w:pStyle w:val="Heading2"/>
      </w:pPr>
      <w:r>
        <w:rPr>
          <w:color w:val="283C78"/>
        </w:rPr>
        <w:t>Prochaines étapes</w:t>
      </w:r>
    </w:p>
    <w:p>
      <w:r>
        <w:t>Priorités commerciales et calendrier des campagnes.</w:t>
      </w:r>
    </w:p>
    <w:p>
      <w:pPr>
        <w:pStyle w:val="Heading2"/>
      </w:pPr>
      <w:r>
        <w:rPr>
          <w:color w:val="283C78"/>
        </w:rPr>
        <w:t>Annexes</w:t>
      </w:r>
    </w:p>
    <w:p>
      <w:r>
        <w:t>Exports CRM, rapports analytics.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638" w:val="left"/>
      </w:tabs>
      <w:jc w:val="left"/>
    </w:pPr>
    <w:r>
      <w:rPr>
        <w:sz w:val="18"/>
      </w:rPr>
      <w:t xml:space="preserve">lecoursgratuit.com  </w:t>
    </w:r>
    <w:r>
      <w:tab/>
    </w:r>
    <w:r>
      <w:rPr>
        <w:sz w:val="18"/>
      </w:rPr>
      <w:fldChar w:fldCharType="begin"/>
      <w:instrText>PAGE</w:instrText>
      <w:fldChar w:fldCharType="end"/>
    </w:r>
    <w:r>
      <w:t xml:space="preserve"> / </w:t>
    </w:r>
    <w:r>
      <w:rPr>
        <w:sz w:val="18"/>
      </w:rPr>
      <w:fldChar w:fldCharType="begin"/>
      <w:instrText>NUMPAGES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sz w:val="18"/>
      </w:rPr>
      <w:t>Rapport d’activité — Modèle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