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2E7D32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44"/>
              </w:rPr>
              <w:t>FICHE CLIENT — SUIVI, SERVICE ET RGPD</w:t>
            </w:r>
          </w:p>
          <w:p>
            <w:pPr>
              <w:jc w:val="center"/>
            </w:pPr>
            <w:r>
              <w:rPr>
                <w:color w:val="EBF4FF"/>
                <w:sz w:val="21"/>
              </w:rPr>
              <w:t>Données, consentements, demandes, réclamations et conservation</w:t>
            </w:r>
          </w:p>
        </w:tc>
      </w:tr>
    </w:tbl>
    <w:p>
      <w:pPr>
        <w:spacing w:after="0"/>
      </w:pPr>
    </w:p>
    <w:p>
      <w:pPr>
        <w:spacing w:before="160" w:after="80"/>
      </w:pPr>
      <w:r>
        <w:rPr>
          <w:b/>
          <w:color w:val="2E7D32"/>
          <w:sz w:val="26"/>
        </w:rPr>
        <w:t>1. Identité et coordonnées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Identifiant client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Nom / Entreprise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Téléphone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E-mail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Adresse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</w:t>
            </w:r>
          </w:p>
        </w:tc>
      </w:tr>
    </w:tbl>
    <w:p>
      <w:pPr>
        <w:spacing w:before="160" w:after="80"/>
      </w:pPr>
      <w:r>
        <w:rPr>
          <w:b/>
          <w:color w:val="2E7D32"/>
          <w:sz w:val="26"/>
        </w:rPr>
        <w:t>2. Cadre de collecte des données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Finalité principale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☐ Gestion de la relation client   ☐ Facturation   ☐ SAV   ☐ Prospection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Source des données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☐ Client   ☐ Formulaire   ☐ Contrat   ☐ Autre : 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Base retenue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☐ Contrat   ☐ Obligation   ☐ Intérêt légitime   ☐ Consentement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Date de collecte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Durée prévue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Responsable / service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</w:tbl>
    <w:p>
      <w:pPr>
        <w:spacing w:before="160" w:after="80"/>
      </w:pPr>
      <w:r>
        <w:rPr>
          <w:b/>
          <w:color w:val="2E7D32"/>
          <w:sz w:val="26"/>
        </w:rPr>
        <w:t>3. Préférences et consentements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2E7D3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Usage</w:t>
            </w:r>
          </w:p>
        </w:tc>
        <w:tc>
          <w:tcPr>
            <w:tcW w:type="dxa" w:w="2664"/>
            <w:shd w:fill="2E7D3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Oui</w:t>
            </w:r>
          </w:p>
        </w:tc>
        <w:tc>
          <w:tcPr>
            <w:tcW w:type="dxa" w:w="2664"/>
            <w:shd w:fill="2E7D3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Non</w:t>
            </w:r>
          </w:p>
        </w:tc>
        <w:tc>
          <w:tcPr>
            <w:tcW w:type="dxa" w:w="2664"/>
            <w:shd w:fill="2E7D3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8"/>
              </w:rPr>
              <w:t>Date / preuve</w:t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E-mails commerciaux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SMS commerciaux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Appels commerciaux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Transmission à un prestataire autorisé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☐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sz w:val="17"/>
              </w:rPr>
              <w:t>................................</w:t>
            </w:r>
          </w:p>
        </w:tc>
      </w:tr>
    </w:tbl>
    <w:p>
      <w:r>
        <w:br w:type="page"/>
      </w:r>
    </w:p>
    <w:p>
      <w:pPr>
        <w:spacing w:before="160" w:after="80"/>
      </w:pPr>
      <w:r>
        <w:rPr>
          <w:b/>
          <w:color w:val="2E7D32"/>
          <w:sz w:val="26"/>
        </w:rPr>
        <w:t>4. Suivi des demandes et réclamations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c>
          <w:tcPr>
            <w:tcW w:type="dxa" w:w="2131"/>
            <w:shd w:fill="2E7D3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2131"/>
            <w:shd w:fill="2E7D3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Type</w:t>
            </w:r>
          </w:p>
        </w:tc>
        <w:tc>
          <w:tcPr>
            <w:tcW w:type="dxa" w:w="2131"/>
            <w:shd w:fill="2E7D3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Demande / incident</w:t>
            </w:r>
          </w:p>
        </w:tc>
        <w:tc>
          <w:tcPr>
            <w:tcW w:type="dxa" w:w="2131"/>
            <w:shd w:fill="2E7D3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Traitement</w:t>
            </w:r>
          </w:p>
        </w:tc>
        <w:tc>
          <w:tcPr>
            <w:tcW w:type="dxa" w:w="2131"/>
            <w:shd w:fill="2E7D3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  <w:sz w:val="17"/>
              </w:rPr>
              <w:t>Clôture</w:t>
            </w:r>
          </w:p>
        </w:tc>
      </w:tr>
      <w:tr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</w:tr>
      <w:tr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</w:tr>
      <w:tr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</w:tr>
      <w:tr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  <w:tc>
          <w:tcPr>
            <w:tcW w:type="dxa" w:w="2131"/>
            <w:tcMar>
              <w:top w:w="150" w:type="dxa"/>
              <w:start w:w="90" w:type="dxa"/>
              <w:bottom w:w="150" w:type="dxa"/>
              <w:end w:w="90" w:type="dxa"/>
            </w:tcMar>
          </w:tcPr>
          <w:p>
            <w:r/>
          </w:p>
        </w:tc>
      </w:tr>
    </w:tbl>
    <w:p>
      <w:pPr>
        <w:spacing w:before="160" w:after="80"/>
      </w:pPr>
      <w:r>
        <w:rPr>
          <w:b/>
          <w:color w:val="2E7D32"/>
          <w:sz w:val="26"/>
        </w:rPr>
        <w:t>5. Droits exercés et sécurité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Demande du client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☐ Accès   ☐ Rectification   ☐ Opposition   ☐ Effacement   ☐ Portabilité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Date de réception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Réponse apportée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Date de réponse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Accès autorisés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Emplacement du fichier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3168"/>
            <w:shd w:fill="E2F0D9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Date de révision / suppression</w:t>
            </w:r>
          </w:p>
        </w:tc>
        <w:tc>
          <w:tcPr>
            <w:tcW w:type="dxa" w:w="6480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</w:t>
            </w:r>
          </w:p>
        </w:tc>
      </w:tr>
    </w:tbl>
    <w:p>
      <w:pPr>
        <w:spacing w:before="160" w:after="80"/>
      </w:pPr>
      <w:r>
        <w:rPr>
          <w:b/>
          <w:color w:val="2E7D32"/>
          <w:sz w:val="26"/>
        </w:rPr>
        <w:t>6. Observations internes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2016"/>
            <w:shd w:fill="E7E6E6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b/>
                <w:color w:val="243044"/>
                <w:sz w:val="19"/>
              </w:rPr>
              <w:t>Notes</w:t>
            </w:r>
          </w:p>
        </w:tc>
        <w:tc>
          <w:tcPr>
            <w:tcW w:type="dxa" w:w="7632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color w:val="243044"/>
                <w:sz w:val="19"/>
              </w:rPr>
              <w:t>........................................................................................</w:t>
              <w:br/>
              <w:t>........................................................................................</w:t>
              <w:br/>
              <w:t>........................................................................................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6"/>
      </w:rPr>
      <w:t>Modèle indicatif — à adapter aux traitements réels, aux durées applicables et aux procédures internes de votre organisation.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