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55A11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44"/>
              </w:rPr>
              <w:t>FICHE CLIENT COMMERCIALE — MODÈLE DÉTAILLÉ</w:t>
            </w:r>
          </w:p>
          <w:p>
            <w:pPr>
              <w:jc w:val="center"/>
            </w:pPr>
            <w:r>
              <w:rPr>
                <w:color w:val="EBF4FF"/>
                <w:sz w:val="21"/>
              </w:rPr>
              <w:t>Qualification, opportunités, devis, commandes et relances</w:t>
            </w:r>
          </w:p>
        </w:tc>
      </w:tr>
    </w:tbl>
    <w:p>
      <w:pPr>
        <w:spacing w:after="0"/>
      </w:pPr>
    </w:p>
    <w:p>
      <w:pPr>
        <w:spacing w:before="160" w:after="80"/>
      </w:pPr>
      <w:r>
        <w:rPr>
          <w:b/>
          <w:color w:val="C55A11"/>
          <w:sz w:val="26"/>
        </w:rPr>
        <w:t>1. Profil du client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Référence client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Raison sociale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Nom du contact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Fonction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Secteur d’activité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SIREN / SIRET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TVA intracommunautaire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</w:tbl>
    <w:p>
      <w:pPr>
        <w:spacing w:before="160" w:after="80"/>
      </w:pPr>
      <w:r>
        <w:rPr>
          <w:b/>
          <w:color w:val="C55A11"/>
          <w:sz w:val="26"/>
        </w:rPr>
        <w:t>2. Coordonnées et organisation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16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Adresse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</w:t>
            </w:r>
          </w:p>
        </w:tc>
      </w:tr>
      <w:tr>
        <w:tc>
          <w:tcPr>
            <w:tcW w:type="dxa" w:w="316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Téléphone / E-mail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</w:t>
            </w:r>
          </w:p>
        </w:tc>
      </w:tr>
      <w:tr>
        <w:tc>
          <w:tcPr>
            <w:tcW w:type="dxa" w:w="316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Site internet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</w:t>
            </w:r>
          </w:p>
        </w:tc>
      </w:tr>
      <w:tr>
        <w:tc>
          <w:tcPr>
            <w:tcW w:type="dxa" w:w="316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Décideur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Prescripteur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Canal préféré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☐ Téléphone   ☐ E-mail   ☐ Visio   ☐ Rendez-vous</w:t>
            </w:r>
          </w:p>
        </w:tc>
      </w:tr>
    </w:tbl>
    <w:p>
      <w:pPr>
        <w:spacing w:before="160" w:after="80"/>
      </w:pPr>
      <w:r>
        <w:rPr>
          <w:b/>
          <w:color w:val="C55A11"/>
          <w:sz w:val="26"/>
        </w:rPr>
        <w:t>3. Qualification commerciale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C55A11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Critère</w:t>
            </w:r>
          </w:p>
        </w:tc>
        <w:tc>
          <w:tcPr>
            <w:tcW w:type="dxa" w:w="2664"/>
            <w:shd w:fill="C55A11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Information</w:t>
            </w:r>
          </w:p>
        </w:tc>
        <w:tc>
          <w:tcPr>
            <w:tcW w:type="dxa" w:w="2664"/>
            <w:shd w:fill="C55A11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Niveau</w:t>
            </w:r>
          </w:p>
        </w:tc>
        <w:tc>
          <w:tcPr>
            <w:tcW w:type="dxa" w:w="2664"/>
            <w:shd w:fill="C55A11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Commentaires</w:t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Besoin / problème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☐ Faible ☐ Moyen ☐ Fort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Budget disponible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☐ Non défini ☐ Validé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Délai de décision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☐ Court ☐ Moyen ☐ Long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Potentiel commercial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☐ A ☐ B ☐ C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</w:r>
          </w:p>
        </w:tc>
      </w:tr>
    </w:tbl>
    <w:p>
      <w:r>
        <w:br w:type="page"/>
      </w:r>
    </w:p>
    <w:p>
      <w:pPr>
        <w:spacing w:before="160" w:after="80"/>
      </w:pPr>
      <w:r>
        <w:rPr>
          <w:b/>
          <w:color w:val="C55A11"/>
          <w:sz w:val="26"/>
        </w:rPr>
        <w:t>4. Opportunités et suivi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776"/>
            <w:shd w:fill="C55A11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776"/>
            <w:shd w:fill="C55A11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7"/>
              </w:rPr>
              <w:t>Action / échange</w:t>
            </w:r>
          </w:p>
        </w:tc>
        <w:tc>
          <w:tcPr>
            <w:tcW w:type="dxa" w:w="1776"/>
            <w:shd w:fill="C55A11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7"/>
              </w:rPr>
              <w:t>Offre / devis</w:t>
            </w:r>
          </w:p>
        </w:tc>
        <w:tc>
          <w:tcPr>
            <w:tcW w:type="dxa" w:w="1776"/>
            <w:shd w:fill="C55A11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7"/>
              </w:rPr>
              <w:t>Montant €</w:t>
            </w:r>
          </w:p>
        </w:tc>
        <w:tc>
          <w:tcPr>
            <w:tcW w:type="dxa" w:w="1776"/>
            <w:shd w:fill="C55A11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7"/>
              </w:rPr>
              <w:t>Statut</w:t>
            </w:r>
          </w:p>
        </w:tc>
        <w:tc>
          <w:tcPr>
            <w:tcW w:type="dxa" w:w="1776"/>
            <w:shd w:fill="C55A11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7"/>
              </w:rPr>
              <w:t>Prochaine étape</w:t>
            </w:r>
          </w:p>
        </w:tc>
      </w:tr>
      <w:tr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</w:tr>
      <w:tr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</w:tr>
      <w:tr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</w:tr>
      <w:tr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</w:tr>
      <w:tr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  <w:tc>
          <w:tcPr>
            <w:tcW w:type="dxa" w:w="1776"/>
            <w:tcMar>
              <w:top w:w="130" w:type="dxa"/>
              <w:start w:w="90" w:type="dxa"/>
              <w:bottom w:w="130" w:type="dxa"/>
              <w:end w:w="90" w:type="dxa"/>
            </w:tcMar>
          </w:tcPr>
          <w:p>
            <w:r/>
          </w:p>
        </w:tc>
      </w:tr>
    </w:tbl>
    <w:p>
      <w:pPr>
        <w:spacing w:before="160" w:after="80"/>
      </w:pPr>
      <w:r>
        <w:rPr>
          <w:b/>
          <w:color w:val="C55A11"/>
          <w:sz w:val="26"/>
        </w:rPr>
        <w:t>5. Synthèse du compte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Chiffre d’affaires cumulé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 €</w:t>
            </w:r>
          </w:p>
        </w:tc>
      </w:tr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Dernière commande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Encours client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 €</w:t>
            </w:r>
          </w:p>
        </w:tc>
      </w:tr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Conditions de paiement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Niveau de satisfaction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☐ Très satisfait   ☐ Satisfait   ☐ À surveiller</w:t>
            </w:r>
          </w:p>
        </w:tc>
      </w:tr>
      <w:tr>
        <w:tc>
          <w:tcPr>
            <w:tcW w:type="dxa" w:w="3168"/>
            <w:shd w:fill="FCE4D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Risque / vigilance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E6E6E"/>
        <w:sz w:val="16"/>
      </w:rPr>
      <w:t>Modèle de fiche client commerciale — document de suivi interne à mettre à jour après chaque interaction importante.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